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1DF4" w14:textId="245411FC" w:rsidR="003F6BBA" w:rsidRDefault="003F6BBA" w:rsidP="003952EE">
      <w:pPr>
        <w:spacing w:line="240" w:lineRule="auto"/>
        <w:rPr>
          <w:rFonts w:ascii="Arial" w:hAnsi="Arial" w:cs="Arial"/>
          <w:color w:val="757575"/>
          <w:sz w:val="20"/>
          <w:szCs w:val="20"/>
          <w:shd w:val="clear" w:color="auto" w:fill="FFFFFF"/>
        </w:rPr>
      </w:pPr>
      <w:r w:rsidRPr="00C3678B">
        <w:rPr>
          <w:rFonts w:ascii="Helvetica" w:hAnsi="Helvetica" w:cs="Helvetica"/>
          <w:noProof/>
          <w:sz w:val="24"/>
          <w:szCs w:val="24"/>
          <w:lang w:val="en-US"/>
        </w:rPr>
        <mc:AlternateContent>
          <mc:Choice Requires="wps">
            <w:drawing>
              <wp:anchor distT="45720" distB="45720" distL="114300" distR="114300" simplePos="0" relativeHeight="251650560" behindDoc="0" locked="0" layoutInCell="1" allowOverlap="1" wp14:anchorId="452EA4A5" wp14:editId="42A034E0">
                <wp:simplePos x="0" y="0"/>
                <wp:positionH relativeFrom="margin">
                  <wp:align>center</wp:align>
                </wp:positionH>
                <wp:positionV relativeFrom="paragraph">
                  <wp:posOffset>-88900</wp:posOffset>
                </wp:positionV>
                <wp:extent cx="7658100" cy="1228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228725"/>
                        </a:xfrm>
                        <a:prstGeom prst="rect">
                          <a:avLst/>
                        </a:prstGeom>
                        <a:solidFill>
                          <a:srgbClr val="002060"/>
                        </a:solidFill>
                        <a:ln w="57150">
                          <a:noFill/>
                          <a:miter lim="800000"/>
                          <a:headEnd/>
                          <a:tailEnd/>
                        </a:ln>
                      </wps:spPr>
                      <wps:txb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33F3E3C3" w:rsidR="00C3678B" w:rsidRPr="00E45972" w:rsidRDefault="00681FB8" w:rsidP="00C3678B">
                            <w:pPr>
                              <w:jc w:val="center"/>
                              <w:rPr>
                                <w:rFonts w:ascii="Georgia" w:hAnsi="Georgia"/>
                                <w:sz w:val="28"/>
                                <w:szCs w:val="28"/>
                              </w:rPr>
                            </w:pPr>
                            <w:r>
                              <w:rPr>
                                <w:rFonts w:ascii="Georgia" w:hAnsi="Georgia"/>
                                <w:sz w:val="28"/>
                                <w:szCs w:val="28"/>
                              </w:rPr>
                              <w:t>1</w:t>
                            </w:r>
                            <w:r w:rsidR="004F70A5">
                              <w:rPr>
                                <w:rFonts w:ascii="Georgia" w:hAnsi="Georgia"/>
                                <w:sz w:val="28"/>
                                <w:szCs w:val="28"/>
                              </w:rPr>
                              <w:t>4</w:t>
                            </w:r>
                            <w:r w:rsidR="004F70A5" w:rsidRPr="004F70A5">
                              <w:rPr>
                                <w:rFonts w:ascii="Georgia" w:hAnsi="Georgia"/>
                                <w:sz w:val="28"/>
                                <w:szCs w:val="28"/>
                                <w:vertAlign w:val="superscript"/>
                              </w:rPr>
                              <w:t>th</w:t>
                            </w:r>
                            <w:r w:rsidR="004F70A5">
                              <w:rPr>
                                <w:rFonts w:ascii="Georgia" w:hAnsi="Georgia"/>
                                <w:sz w:val="28"/>
                                <w:szCs w:val="28"/>
                              </w:rPr>
                              <w:t xml:space="preserve"> </w:t>
                            </w:r>
                            <w:r w:rsidR="006D7261">
                              <w:rPr>
                                <w:rFonts w:ascii="Georgia" w:hAnsi="Georgia"/>
                                <w:sz w:val="28"/>
                                <w:szCs w:val="28"/>
                              </w:rPr>
                              <w:t xml:space="preserve">February </w:t>
                            </w:r>
                            <w:r w:rsidR="004F70A5">
                              <w:rPr>
                                <w:rFonts w:ascii="Georgia" w:hAnsi="Georgia"/>
                                <w:sz w:val="28"/>
                                <w:szCs w:val="28"/>
                              </w:rPr>
                              <w:t>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2EA4A5" id="_x0000_t202" coordsize="21600,21600" o:spt="202" path="m,l,21600r21600,l21600,xe">
                <v:stroke joinstyle="miter"/>
                <v:path gradientshapeok="t" o:connecttype="rect"/>
              </v:shapetype>
              <v:shape id="Text Box 2" o:spid="_x0000_s1026" type="#_x0000_t202" style="position:absolute;margin-left:0;margin-top:-7pt;width:603pt;height:96.75pt;z-index:251650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7BEQIAAPoDAAAOAAAAZHJzL2Uyb0RvYy54bWysU9uO0zAQfUfiHyy/01zUG1HT1dJlEdKy&#10;IC18gOM4jYXjCWO3Sfl6xk63W+AN4QfL4xmfmTlzvLkZO8OOCp0GW/JslnKmrIRa233Jv329f7Pm&#10;zHlha2HAqpKflOM329evNkNfqBxaMLVCRiDWFUNf8tb7vkgSJ1vVCTeDXllyNoCd8GTiPqlRDITe&#10;mSRP02UyANY9glTO0e3d5OTbiN80SvrPTeOUZ6bkVJuPO8a9Cnuy3Yhij6JvtTyXIf6hik5oS0kv&#10;UHfCC3ZA/RdUpyWCg8bPJHQJNI2WKvZA3WTpH908taJXsRcix/UXmtz/g5WPx6f+CzI/voORBhib&#10;cP0DyO+OWdi1wu7VLSIMrRI1Jc4CZcnQu+L8NFDtChdAquET1DRkcfAQgcYGu8AK9ckInQZwupCu&#10;Rs8kXa6Wi3WWkkuSL8vz9SpfxByieH7eo/MfFHQsHEqONNUIL44PzodyRPEcErI5MLq+18ZEA/fV&#10;ziA7iqCANE+Xcej05LcwY9lQ8sUqW6QR2kIAiOrotCeJGt2VfJ2GNYkm8PHe1jHEC22mM+EaeyYo&#10;cDKx48dqpMBAVAX1iahCmKRIX4cOLeBPzgaSYcndj4NAxZn5aInut9l8HnQbjflilZOB157q2iOs&#10;JKiSS4+cTcbOR7UHKizc0mAaHSl7qeVcLQksMnn+DEHB13aMevmy218AAAD//wMAUEsDBBQABgAI&#10;AAAAIQD05IEW2wAAAAkBAAAPAAAAZHJzL2Rvd25yZXYueG1sTI/BTsMwEETvSPyDtUhcUOukCi2E&#10;OBUgAddSyt2NlyQi3o1stw1/z/YEt7ea0exMtZ78oI4YYs9kIJ9noJAadj21BnYfL7M7UDFZcnZg&#10;QgM/GGFdX15UtnR8onc8blOrJIRiaQ10KY2l1rHp0Ns45xFJtC8O3iY5Q6tdsCcJ94NeZNlSe9uT&#10;fOjsiM8dNt/bgzfwGV/5jW9WPubN7qnYbAoOExtzfTU9PoBKOKU/M5zrS3WopdOeD+SiGgzIkGRg&#10;lhcCZ3mRLYX2Qqv7W9B1pf8vqH8BAAD//wMAUEsBAi0AFAAGAAgAAAAhALaDOJL+AAAA4QEAABMA&#10;AAAAAAAAAAAAAAAAAAAAAFtDb250ZW50X1R5cGVzXS54bWxQSwECLQAUAAYACAAAACEAOP0h/9YA&#10;AACUAQAACwAAAAAAAAAAAAAAAAAvAQAAX3JlbHMvLnJlbHNQSwECLQAUAAYACAAAACEANeH+wREC&#10;AAD6AwAADgAAAAAAAAAAAAAAAAAuAgAAZHJzL2Uyb0RvYy54bWxQSwECLQAUAAYACAAAACEA9OSB&#10;FtsAAAAJAQAADwAAAAAAAAAAAAAAAABrBAAAZHJzL2Rvd25yZXYueG1sUEsFBgAAAAAEAAQA8wAA&#10;AHMFAAAAAA==&#10;" fillcolor="#002060" stroked="f" strokeweight="4.5pt">
                <v:textbo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33F3E3C3" w:rsidR="00C3678B" w:rsidRPr="00E45972" w:rsidRDefault="00681FB8" w:rsidP="00C3678B">
                      <w:pPr>
                        <w:jc w:val="center"/>
                        <w:rPr>
                          <w:rFonts w:ascii="Georgia" w:hAnsi="Georgia"/>
                          <w:sz w:val="28"/>
                          <w:szCs w:val="28"/>
                        </w:rPr>
                      </w:pPr>
                      <w:r>
                        <w:rPr>
                          <w:rFonts w:ascii="Georgia" w:hAnsi="Georgia"/>
                          <w:sz w:val="28"/>
                          <w:szCs w:val="28"/>
                        </w:rPr>
                        <w:t>1</w:t>
                      </w:r>
                      <w:r w:rsidR="004F70A5">
                        <w:rPr>
                          <w:rFonts w:ascii="Georgia" w:hAnsi="Georgia"/>
                          <w:sz w:val="28"/>
                          <w:szCs w:val="28"/>
                        </w:rPr>
                        <w:t>4</w:t>
                      </w:r>
                      <w:r w:rsidR="004F70A5" w:rsidRPr="004F70A5">
                        <w:rPr>
                          <w:rFonts w:ascii="Georgia" w:hAnsi="Georgia"/>
                          <w:sz w:val="28"/>
                          <w:szCs w:val="28"/>
                          <w:vertAlign w:val="superscript"/>
                        </w:rPr>
                        <w:t>th</w:t>
                      </w:r>
                      <w:r w:rsidR="004F70A5">
                        <w:rPr>
                          <w:rFonts w:ascii="Georgia" w:hAnsi="Georgia"/>
                          <w:sz w:val="28"/>
                          <w:szCs w:val="28"/>
                        </w:rPr>
                        <w:t xml:space="preserve"> </w:t>
                      </w:r>
                      <w:r w:rsidR="006D7261">
                        <w:rPr>
                          <w:rFonts w:ascii="Georgia" w:hAnsi="Georgia"/>
                          <w:sz w:val="28"/>
                          <w:szCs w:val="28"/>
                        </w:rPr>
                        <w:t xml:space="preserve">February </w:t>
                      </w:r>
                      <w:r w:rsidR="004F70A5">
                        <w:rPr>
                          <w:rFonts w:ascii="Georgia" w:hAnsi="Georgia"/>
                          <w:sz w:val="28"/>
                          <w:szCs w:val="28"/>
                        </w:rPr>
                        <w:t>2022</w:t>
                      </w:r>
                    </w:p>
                  </w:txbxContent>
                </v:textbox>
                <w10:wrap anchorx="margin"/>
              </v:shape>
            </w:pict>
          </mc:Fallback>
        </mc:AlternateContent>
      </w:r>
    </w:p>
    <w:p w14:paraId="4587C694" w14:textId="41EBB32B" w:rsidR="003F6BBA" w:rsidRDefault="003F6BBA" w:rsidP="003952EE">
      <w:pPr>
        <w:spacing w:line="240" w:lineRule="auto"/>
        <w:rPr>
          <w:rFonts w:ascii="Arial" w:hAnsi="Arial" w:cs="Arial"/>
          <w:color w:val="757575"/>
          <w:sz w:val="20"/>
          <w:szCs w:val="20"/>
          <w:shd w:val="clear" w:color="auto" w:fill="FFFFFF"/>
        </w:rPr>
      </w:pPr>
    </w:p>
    <w:p w14:paraId="3AA9F638" w14:textId="4BA012B5" w:rsidR="003F6BBA" w:rsidRDefault="003F6BBA" w:rsidP="003952EE">
      <w:pPr>
        <w:spacing w:line="240" w:lineRule="auto"/>
        <w:rPr>
          <w:rFonts w:ascii="Arial" w:hAnsi="Arial" w:cs="Arial"/>
          <w:color w:val="757575"/>
          <w:sz w:val="20"/>
          <w:szCs w:val="20"/>
          <w:shd w:val="clear" w:color="auto" w:fill="FFFFFF"/>
        </w:rPr>
      </w:pPr>
    </w:p>
    <w:p w14:paraId="2D884351" w14:textId="49FDFE04" w:rsidR="003F6BBA" w:rsidRDefault="003F6BBA" w:rsidP="003952EE">
      <w:pPr>
        <w:spacing w:line="240" w:lineRule="auto"/>
        <w:rPr>
          <w:rFonts w:ascii="Arial" w:hAnsi="Arial" w:cs="Arial"/>
          <w:color w:val="757575"/>
          <w:sz w:val="20"/>
          <w:szCs w:val="20"/>
          <w:shd w:val="clear" w:color="auto" w:fill="FFFFFF"/>
        </w:rPr>
      </w:pPr>
    </w:p>
    <w:p w14:paraId="7C2A2908" w14:textId="4FB6A5C2" w:rsidR="003F6BBA" w:rsidRDefault="003F6BBA" w:rsidP="003952EE">
      <w:pPr>
        <w:spacing w:line="240" w:lineRule="auto"/>
        <w:rPr>
          <w:rFonts w:ascii="Arial" w:hAnsi="Arial" w:cs="Arial"/>
          <w:color w:val="757575"/>
          <w:sz w:val="20"/>
          <w:szCs w:val="20"/>
          <w:shd w:val="clear" w:color="auto" w:fill="FFFFFF"/>
        </w:rPr>
      </w:pPr>
    </w:p>
    <w:p w14:paraId="3683C1A4" w14:textId="171AE894" w:rsidR="00E44CBE" w:rsidRDefault="00E44CBE" w:rsidP="003952EE">
      <w:pPr>
        <w:spacing w:line="240" w:lineRule="auto"/>
        <w:rPr>
          <w:rFonts w:ascii="Arial" w:hAnsi="Arial" w:cs="Arial"/>
          <w:color w:val="757575"/>
          <w:sz w:val="20"/>
          <w:szCs w:val="20"/>
          <w:shd w:val="clear" w:color="auto" w:fill="FFFFFF"/>
        </w:rPr>
      </w:pPr>
      <w:r w:rsidRPr="00E44CBE">
        <w:rPr>
          <w:rFonts w:ascii="Arial" w:hAnsi="Arial" w:cs="Arial"/>
          <w:color w:val="757575"/>
          <w:sz w:val="20"/>
          <w:szCs w:val="20"/>
          <w:shd w:val="clear" w:color="auto" w:fill="FFFFFF"/>
        </w:rPr>
        <w:t xml:space="preserve">Energy bills are driven by both the price of energy on the wholesale market and Third-Party Costs (TPCs). TPCs include non-energy costs set by the government, network (the National Grid), policy and system costs and electricity transmission/distribution costs. </w:t>
      </w:r>
    </w:p>
    <w:p w14:paraId="6EA6C30A" w14:textId="6CFD119A" w:rsidR="005313F5" w:rsidRPr="005313F5" w:rsidRDefault="005313F5" w:rsidP="00D74FB2">
      <w:pPr>
        <w:spacing w:before="240" w:after="0" w:line="240" w:lineRule="auto"/>
        <w:rPr>
          <w:rFonts w:ascii="Arial" w:hAnsi="Arial" w:cs="Arial"/>
          <w:color w:val="757575"/>
          <w:sz w:val="20"/>
          <w:szCs w:val="20"/>
          <w:shd w:val="clear" w:color="auto" w:fill="FFFFFF"/>
        </w:rPr>
      </w:pPr>
      <w:r w:rsidRPr="005313F5">
        <w:rPr>
          <w:rFonts w:ascii="Arial" w:hAnsi="Arial" w:cs="Arial"/>
          <w:color w:val="757575"/>
          <w:sz w:val="20"/>
          <w:szCs w:val="20"/>
          <w:shd w:val="clear" w:color="auto" w:fill="FFFFFF"/>
        </w:rPr>
        <w:t>The biggest single cost on a bill is the price of the energy. The wholesale cost of the energy makes up approximately 4</w:t>
      </w:r>
      <w:r w:rsidR="00BF0388">
        <w:rPr>
          <w:rFonts w:ascii="Arial" w:hAnsi="Arial" w:cs="Arial"/>
          <w:color w:val="757575"/>
          <w:sz w:val="20"/>
          <w:szCs w:val="20"/>
          <w:shd w:val="clear" w:color="auto" w:fill="FFFFFF"/>
        </w:rPr>
        <w:t>0</w:t>
      </w:r>
      <w:r w:rsidRPr="005313F5">
        <w:rPr>
          <w:rFonts w:ascii="Arial" w:hAnsi="Arial" w:cs="Arial"/>
          <w:color w:val="757575"/>
          <w:sz w:val="20"/>
          <w:szCs w:val="20"/>
          <w:shd w:val="clear" w:color="auto" w:fill="FFFFFF"/>
        </w:rPr>
        <w:t xml:space="preserve">% of </w:t>
      </w:r>
      <w:r w:rsidRPr="00D74FB2">
        <w:rPr>
          <w:rFonts w:ascii="Arial" w:hAnsi="Arial" w:cs="Arial"/>
          <w:color w:val="757575"/>
          <w:sz w:val="20"/>
          <w:szCs w:val="20"/>
          <w:shd w:val="clear" w:color="auto" w:fill="FFFFFF"/>
        </w:rPr>
        <w:t>an electricity</w:t>
      </w:r>
      <w:r w:rsidRPr="005313F5">
        <w:rPr>
          <w:rFonts w:ascii="Arial" w:hAnsi="Arial" w:cs="Arial"/>
          <w:color w:val="757575"/>
          <w:sz w:val="20"/>
          <w:szCs w:val="20"/>
          <w:shd w:val="clear" w:color="auto" w:fill="FFFFFF"/>
        </w:rPr>
        <w:t xml:space="preserve"> bill and </w:t>
      </w:r>
      <w:r w:rsidR="00BF0388">
        <w:rPr>
          <w:rFonts w:ascii="Arial" w:hAnsi="Arial" w:cs="Arial"/>
          <w:color w:val="757575"/>
          <w:sz w:val="20"/>
          <w:szCs w:val="20"/>
          <w:shd w:val="clear" w:color="auto" w:fill="FFFFFF"/>
        </w:rPr>
        <w:t>70</w:t>
      </w:r>
      <w:r w:rsidRPr="005313F5">
        <w:rPr>
          <w:rFonts w:ascii="Arial" w:hAnsi="Arial" w:cs="Arial"/>
          <w:color w:val="757575"/>
          <w:sz w:val="20"/>
          <w:szCs w:val="20"/>
          <w:shd w:val="clear" w:color="auto" w:fill="FFFFFF"/>
        </w:rPr>
        <w:t>% of a gas bill, with the remaining being TPCs, which have been continuously rising in recent years and can be volatile.</w:t>
      </w:r>
    </w:p>
    <w:p w14:paraId="7B694C6F" w14:textId="61861EF7" w:rsidR="00AF614F" w:rsidRPr="00215E06" w:rsidRDefault="005313F5" w:rsidP="00215E06">
      <w:pPr>
        <w:spacing w:before="240" w:after="0" w:line="240" w:lineRule="auto"/>
        <w:rPr>
          <w:rStyle w:val="Strong"/>
          <w:rFonts w:ascii="Arial" w:hAnsi="Arial" w:cs="Arial"/>
          <w:b w:val="0"/>
          <w:bCs w:val="0"/>
          <w:color w:val="757575"/>
          <w:sz w:val="20"/>
          <w:szCs w:val="20"/>
          <w:shd w:val="clear" w:color="auto" w:fill="FFFFFF"/>
        </w:rPr>
      </w:pPr>
      <w:r w:rsidRPr="005313F5">
        <w:rPr>
          <w:rFonts w:ascii="Arial" w:hAnsi="Arial" w:cs="Arial"/>
          <w:color w:val="757575"/>
          <w:sz w:val="20"/>
          <w:szCs w:val="20"/>
          <w:shd w:val="clear" w:color="auto" w:fill="FFFFFF"/>
        </w:rPr>
        <w:t xml:space="preserve">This pricing report </w:t>
      </w:r>
      <w:r w:rsidR="00774B0C">
        <w:rPr>
          <w:rFonts w:ascii="Arial" w:hAnsi="Arial" w:cs="Arial"/>
          <w:color w:val="757575"/>
          <w:sz w:val="20"/>
          <w:szCs w:val="20"/>
          <w:shd w:val="clear" w:color="auto" w:fill="FFFFFF"/>
        </w:rPr>
        <w:t>will focus</w:t>
      </w:r>
      <w:r w:rsidRPr="005313F5">
        <w:rPr>
          <w:rFonts w:ascii="Arial" w:hAnsi="Arial" w:cs="Arial"/>
          <w:color w:val="757575"/>
          <w:sz w:val="20"/>
          <w:szCs w:val="20"/>
          <w:shd w:val="clear" w:color="auto" w:fill="FFFFFF"/>
        </w:rPr>
        <w:t xml:space="preserve"> on the energy element of a bill to help you keep track and understand the wholesale energy market and the factors affecting the price of your contracts.</w:t>
      </w:r>
    </w:p>
    <w:p w14:paraId="7755CF1A" w14:textId="1034C49F" w:rsidR="00E96113" w:rsidRDefault="00E96113" w:rsidP="00FF1A79">
      <w:pPr>
        <w:spacing w:after="0" w:line="240" w:lineRule="auto"/>
        <w:rPr>
          <w:rStyle w:val="Strong"/>
          <w:rFonts w:ascii="Georgia" w:hAnsi="Georgia"/>
          <w:color w:val="ED273E"/>
          <w:sz w:val="27"/>
          <w:szCs w:val="27"/>
          <w:shd w:val="clear" w:color="auto" w:fill="FFFFFF"/>
        </w:rPr>
      </w:pPr>
    </w:p>
    <w:p w14:paraId="5367C354" w14:textId="4EBD56DD" w:rsidR="0069320D" w:rsidRDefault="0069320D" w:rsidP="00FF1A79">
      <w:pPr>
        <w:spacing w:after="0" w:line="240" w:lineRule="auto"/>
        <w:rPr>
          <w:rStyle w:val="Strong"/>
          <w:rFonts w:ascii="Georgia" w:hAnsi="Georgia"/>
          <w:color w:val="ED273E"/>
          <w:sz w:val="27"/>
          <w:szCs w:val="27"/>
          <w:shd w:val="clear" w:color="auto" w:fill="FFFFFF"/>
        </w:rPr>
      </w:pPr>
    </w:p>
    <w:p w14:paraId="50BA44F6" w14:textId="77777777" w:rsidR="0069320D" w:rsidRDefault="0069320D" w:rsidP="00FF1A79">
      <w:pPr>
        <w:spacing w:after="0" w:line="240" w:lineRule="auto"/>
        <w:rPr>
          <w:rStyle w:val="Strong"/>
          <w:rFonts w:ascii="Georgia" w:hAnsi="Georgia"/>
          <w:color w:val="ED273E"/>
          <w:sz w:val="27"/>
          <w:szCs w:val="27"/>
          <w:shd w:val="clear" w:color="auto" w:fill="FFFFFF"/>
        </w:rPr>
      </w:pPr>
    </w:p>
    <w:p w14:paraId="122765A6" w14:textId="188C80EE" w:rsidR="00FF1A79" w:rsidRDefault="00696612" w:rsidP="00FF1A79">
      <w:pPr>
        <w:spacing w:after="0" w:line="240" w:lineRule="auto"/>
        <w:rPr>
          <w:rStyle w:val="Strong"/>
          <w:rFonts w:ascii="Georgia" w:hAnsi="Georgia"/>
          <w:color w:val="ED273E"/>
          <w:sz w:val="27"/>
          <w:szCs w:val="27"/>
          <w:shd w:val="clear" w:color="auto" w:fill="FFFFFF"/>
        </w:rPr>
      </w:pPr>
      <w:r w:rsidRPr="00696612">
        <w:rPr>
          <w:rStyle w:val="Strong"/>
          <w:rFonts w:ascii="Georgia" w:hAnsi="Georgia"/>
          <w:color w:val="ED273E"/>
          <w:sz w:val="27"/>
          <w:szCs w:val="27"/>
          <w:shd w:val="clear" w:color="auto" w:fill="FFFFFF"/>
        </w:rPr>
        <w:t>Ov</w:t>
      </w:r>
      <w:r w:rsidRPr="00FF1A79">
        <w:rPr>
          <w:rStyle w:val="Strong"/>
          <w:rFonts w:ascii="Georgia" w:hAnsi="Georgia"/>
          <w:color w:val="ED273E"/>
          <w:sz w:val="27"/>
          <w:szCs w:val="27"/>
          <w:shd w:val="clear" w:color="auto" w:fill="FFFFFF"/>
        </w:rPr>
        <w:t>ervie</w:t>
      </w:r>
      <w:r w:rsidRPr="00696612">
        <w:rPr>
          <w:rStyle w:val="Strong"/>
          <w:rFonts w:ascii="Georgia" w:hAnsi="Georgia"/>
          <w:color w:val="ED273E"/>
          <w:sz w:val="27"/>
          <w:szCs w:val="27"/>
          <w:shd w:val="clear" w:color="auto" w:fill="FFFFFF"/>
        </w:rPr>
        <w:t>w:</w:t>
      </w:r>
    </w:p>
    <w:p w14:paraId="4DE9391C" w14:textId="56888A92" w:rsidR="006D7261" w:rsidRPr="006D7261" w:rsidRDefault="006D7261" w:rsidP="006D7261">
      <w:pPr>
        <w:spacing w:after="0" w:line="240" w:lineRule="auto"/>
        <w:rPr>
          <w:rStyle w:val="Strong"/>
          <w:rFonts w:ascii="Arial" w:hAnsi="Arial" w:cs="Arial"/>
          <w:b w:val="0"/>
          <w:bCs w:val="0"/>
          <w:color w:val="757575"/>
          <w:sz w:val="20"/>
          <w:szCs w:val="20"/>
          <w:shd w:val="clear" w:color="auto" w:fill="FFFFFF"/>
        </w:rPr>
      </w:pPr>
      <w:r w:rsidRPr="006D7261">
        <w:rPr>
          <w:rStyle w:val="Strong"/>
          <w:rFonts w:ascii="Arial" w:hAnsi="Arial" w:cs="Arial"/>
          <w:b w:val="0"/>
          <w:bCs w:val="0"/>
          <w:color w:val="757575"/>
          <w:sz w:val="20"/>
          <w:szCs w:val="20"/>
          <w:shd w:val="clear" w:color="auto" w:fill="FFFFFF"/>
        </w:rPr>
        <w:t xml:space="preserve">Surging demand and geopolitical tensions continue to create a volatile market for wholesale gas prices. Many suppliers and industry experts do not see any relief until Summer 2024 and that does not </w:t>
      </w:r>
      <w:r w:rsidR="00201E9F" w:rsidRPr="006D7261">
        <w:rPr>
          <w:rStyle w:val="Strong"/>
          <w:rFonts w:ascii="Arial" w:hAnsi="Arial" w:cs="Arial"/>
          <w:b w:val="0"/>
          <w:bCs w:val="0"/>
          <w:color w:val="757575"/>
          <w:sz w:val="20"/>
          <w:szCs w:val="20"/>
          <w:shd w:val="clear" w:color="auto" w:fill="FFFFFF"/>
        </w:rPr>
        <w:t>consider</w:t>
      </w:r>
      <w:r w:rsidRPr="006D7261">
        <w:rPr>
          <w:rStyle w:val="Strong"/>
          <w:rFonts w:ascii="Arial" w:hAnsi="Arial" w:cs="Arial"/>
          <w:b w:val="0"/>
          <w:bCs w:val="0"/>
          <w:color w:val="757575"/>
          <w:sz w:val="20"/>
          <w:szCs w:val="20"/>
          <w:shd w:val="clear" w:color="auto" w:fill="FFFFFF"/>
        </w:rPr>
        <w:t xml:space="preserve"> the current situation with Russia and Ukraine, which if Russia were to invade could cause a catastrophic impact on gas supply and prices even further.</w:t>
      </w:r>
    </w:p>
    <w:p w14:paraId="0740BF4B" w14:textId="77777777" w:rsidR="006D7261" w:rsidRPr="006D7261" w:rsidRDefault="006D7261" w:rsidP="006D7261">
      <w:pPr>
        <w:spacing w:after="0" w:line="240" w:lineRule="auto"/>
        <w:rPr>
          <w:rStyle w:val="Strong"/>
          <w:rFonts w:ascii="Arial" w:hAnsi="Arial" w:cs="Arial"/>
          <w:b w:val="0"/>
          <w:bCs w:val="0"/>
          <w:color w:val="757575"/>
          <w:sz w:val="20"/>
          <w:szCs w:val="20"/>
          <w:shd w:val="clear" w:color="auto" w:fill="FFFFFF"/>
        </w:rPr>
      </w:pPr>
    </w:p>
    <w:p w14:paraId="59F744BC" w14:textId="61CD0A53" w:rsidR="006D7261" w:rsidRPr="006D7261" w:rsidRDefault="006D7261" w:rsidP="006D7261">
      <w:pPr>
        <w:spacing w:after="0" w:line="240" w:lineRule="auto"/>
        <w:rPr>
          <w:rStyle w:val="Strong"/>
          <w:rFonts w:ascii="Arial" w:hAnsi="Arial" w:cs="Arial"/>
          <w:b w:val="0"/>
          <w:bCs w:val="0"/>
          <w:color w:val="757575"/>
          <w:sz w:val="20"/>
          <w:szCs w:val="20"/>
          <w:shd w:val="clear" w:color="auto" w:fill="FFFFFF"/>
        </w:rPr>
      </w:pPr>
      <w:r w:rsidRPr="006D7261">
        <w:rPr>
          <w:rStyle w:val="Strong"/>
          <w:rFonts w:ascii="Arial" w:hAnsi="Arial" w:cs="Arial"/>
          <w:b w:val="0"/>
          <w:bCs w:val="0"/>
          <w:color w:val="757575"/>
          <w:sz w:val="20"/>
          <w:szCs w:val="20"/>
          <w:shd w:val="clear" w:color="auto" w:fill="FFFFFF"/>
        </w:rPr>
        <w:t xml:space="preserve">Russia has been accused of deliberately cutting gas supplies to Europe after US President Joe Biden vowed to send troops to Poland and Germany </w:t>
      </w:r>
      <w:r w:rsidR="00201E9F" w:rsidRPr="006D7261">
        <w:rPr>
          <w:rStyle w:val="Strong"/>
          <w:rFonts w:ascii="Arial" w:hAnsi="Arial" w:cs="Arial"/>
          <w:b w:val="0"/>
          <w:bCs w:val="0"/>
          <w:color w:val="757575"/>
          <w:sz w:val="20"/>
          <w:szCs w:val="20"/>
          <w:shd w:val="clear" w:color="auto" w:fill="FFFFFF"/>
        </w:rPr>
        <w:t>during</w:t>
      </w:r>
      <w:r w:rsidRPr="006D7261">
        <w:rPr>
          <w:rStyle w:val="Strong"/>
          <w:rFonts w:ascii="Arial" w:hAnsi="Arial" w:cs="Arial"/>
          <w:b w:val="0"/>
          <w:bCs w:val="0"/>
          <w:color w:val="757575"/>
          <w:sz w:val="20"/>
          <w:szCs w:val="20"/>
          <w:shd w:val="clear" w:color="auto" w:fill="FFFFFF"/>
        </w:rPr>
        <w:t xml:space="preserve"> the Ukraine crisis. This has driven prices even further, reaching record highs again as Europe depends on Russian gas for almost 40% of its natural gas supplies.</w:t>
      </w:r>
    </w:p>
    <w:p w14:paraId="7E14CBBE" w14:textId="77777777" w:rsidR="006D7261" w:rsidRPr="006D7261" w:rsidRDefault="006D7261" w:rsidP="006D7261">
      <w:pPr>
        <w:spacing w:after="0" w:line="240" w:lineRule="auto"/>
        <w:rPr>
          <w:rStyle w:val="Strong"/>
          <w:rFonts w:ascii="Arial" w:hAnsi="Arial" w:cs="Arial"/>
          <w:b w:val="0"/>
          <w:bCs w:val="0"/>
          <w:color w:val="757575"/>
          <w:sz w:val="20"/>
          <w:szCs w:val="20"/>
          <w:shd w:val="clear" w:color="auto" w:fill="FFFFFF"/>
        </w:rPr>
      </w:pPr>
    </w:p>
    <w:p w14:paraId="7ED923FE" w14:textId="605AB5E6" w:rsidR="006D7261" w:rsidRPr="006D7261" w:rsidRDefault="006D7261" w:rsidP="006D7261">
      <w:pPr>
        <w:spacing w:after="0" w:line="240" w:lineRule="auto"/>
        <w:rPr>
          <w:rStyle w:val="Strong"/>
          <w:rFonts w:ascii="Arial" w:hAnsi="Arial" w:cs="Arial"/>
          <w:b w:val="0"/>
          <w:bCs w:val="0"/>
          <w:color w:val="757575"/>
          <w:sz w:val="20"/>
          <w:szCs w:val="20"/>
          <w:shd w:val="clear" w:color="auto" w:fill="FFFFFF"/>
        </w:rPr>
      </w:pPr>
      <w:r w:rsidRPr="006D7261">
        <w:rPr>
          <w:rStyle w:val="Strong"/>
          <w:rFonts w:ascii="Arial" w:hAnsi="Arial" w:cs="Arial"/>
          <w:b w:val="0"/>
          <w:bCs w:val="0"/>
          <w:color w:val="757575"/>
          <w:sz w:val="20"/>
          <w:szCs w:val="20"/>
          <w:shd w:val="clear" w:color="auto" w:fill="FFFFFF"/>
        </w:rPr>
        <w:t xml:space="preserve">Energy regulator, Ofgem, has also announced it is increasing the price cap for millions of domestic customers, to help suppliers to take on new customers and afford the soaring price of wholesale energy. This however does NOT apply to </w:t>
      </w:r>
      <w:r w:rsidR="00201E9F" w:rsidRPr="006D7261">
        <w:rPr>
          <w:rStyle w:val="Strong"/>
          <w:rFonts w:ascii="Arial" w:hAnsi="Arial" w:cs="Arial"/>
          <w:b w:val="0"/>
          <w:bCs w:val="0"/>
          <w:color w:val="757575"/>
          <w:sz w:val="20"/>
          <w:szCs w:val="20"/>
          <w:shd w:val="clear" w:color="auto" w:fill="FFFFFF"/>
        </w:rPr>
        <w:t>businesses,</w:t>
      </w:r>
      <w:r w:rsidRPr="006D7261">
        <w:rPr>
          <w:rStyle w:val="Strong"/>
          <w:rFonts w:ascii="Arial" w:hAnsi="Arial" w:cs="Arial"/>
          <w:b w:val="0"/>
          <w:bCs w:val="0"/>
          <w:color w:val="757575"/>
          <w:sz w:val="20"/>
          <w:szCs w:val="20"/>
          <w:shd w:val="clear" w:color="auto" w:fill="FFFFFF"/>
        </w:rPr>
        <w:t xml:space="preserve"> and we have seen many suppliers already release their new out of contract tariffs which take effect from March, which are all significant increases.</w:t>
      </w:r>
    </w:p>
    <w:p w14:paraId="6B46BDBC" w14:textId="77777777" w:rsidR="006D7261" w:rsidRPr="006D7261" w:rsidRDefault="006D7261" w:rsidP="006D7261">
      <w:pPr>
        <w:spacing w:after="0" w:line="240" w:lineRule="auto"/>
        <w:rPr>
          <w:rStyle w:val="Strong"/>
          <w:rFonts w:ascii="Arial" w:hAnsi="Arial" w:cs="Arial"/>
          <w:b w:val="0"/>
          <w:bCs w:val="0"/>
          <w:color w:val="757575"/>
          <w:sz w:val="20"/>
          <w:szCs w:val="20"/>
          <w:shd w:val="clear" w:color="auto" w:fill="FFFFFF"/>
        </w:rPr>
      </w:pPr>
    </w:p>
    <w:p w14:paraId="7AEAE9E0" w14:textId="13E9B5E2" w:rsidR="004F70A5" w:rsidRDefault="006D7261" w:rsidP="006D7261">
      <w:pPr>
        <w:spacing w:after="0" w:line="240" w:lineRule="auto"/>
        <w:rPr>
          <w:rStyle w:val="Strong"/>
          <w:rFonts w:ascii="Arial" w:hAnsi="Arial" w:cs="Arial"/>
          <w:color w:val="757575"/>
          <w:sz w:val="20"/>
          <w:szCs w:val="20"/>
          <w:shd w:val="clear" w:color="auto" w:fill="FFFFFF"/>
        </w:rPr>
      </w:pPr>
      <w:r w:rsidRPr="006D7261">
        <w:rPr>
          <w:rStyle w:val="Strong"/>
          <w:rFonts w:ascii="Arial" w:hAnsi="Arial" w:cs="Arial"/>
          <w:b w:val="0"/>
          <w:bCs w:val="0"/>
          <w:color w:val="757575"/>
          <w:sz w:val="20"/>
          <w:szCs w:val="20"/>
          <w:shd w:val="clear" w:color="auto" w:fill="FFFFFF"/>
        </w:rPr>
        <w:t>If you are sitting on out of contract rates, unaware that business energy prices are not regulated in the same way as domestic, then you could end up paying up to 500% more for your energy than you need to. </w:t>
      </w:r>
    </w:p>
    <w:p w14:paraId="3102736E" w14:textId="46132258" w:rsidR="0069320D" w:rsidRDefault="0069320D" w:rsidP="004F70A5">
      <w:pPr>
        <w:spacing w:after="0" w:line="240" w:lineRule="auto"/>
        <w:rPr>
          <w:rStyle w:val="Strong"/>
          <w:rFonts w:ascii="Arial" w:hAnsi="Arial" w:cs="Arial"/>
          <w:color w:val="757575"/>
          <w:sz w:val="20"/>
          <w:szCs w:val="20"/>
          <w:shd w:val="clear" w:color="auto" w:fill="FFFFFF"/>
        </w:rPr>
      </w:pPr>
    </w:p>
    <w:p w14:paraId="67196C93" w14:textId="77777777" w:rsidR="0069320D" w:rsidRDefault="0069320D" w:rsidP="004F70A5">
      <w:pPr>
        <w:spacing w:after="0" w:line="240" w:lineRule="auto"/>
        <w:rPr>
          <w:rStyle w:val="Strong"/>
          <w:rFonts w:ascii="Arial" w:hAnsi="Arial" w:cs="Arial"/>
          <w:color w:val="757575"/>
          <w:sz w:val="20"/>
          <w:szCs w:val="20"/>
          <w:shd w:val="clear" w:color="auto" w:fill="FFFFFF"/>
        </w:rPr>
      </w:pPr>
    </w:p>
    <w:p w14:paraId="6722CAFB" w14:textId="053AE4E8" w:rsidR="0019346D" w:rsidRPr="00300328" w:rsidRDefault="0040111A" w:rsidP="00300328">
      <w:pPr>
        <w:spacing w:after="0" w:line="240" w:lineRule="auto"/>
        <w:rPr>
          <w:rFonts w:ascii="Arial" w:hAnsi="Arial" w:cs="Arial"/>
          <w:b/>
          <w:bCs/>
          <w:color w:val="757575"/>
          <w:sz w:val="20"/>
          <w:szCs w:val="20"/>
          <w:shd w:val="clear" w:color="auto" w:fill="FFFFFF"/>
        </w:rPr>
      </w:pPr>
      <w:r w:rsidRPr="0040111A">
        <w:rPr>
          <w:rStyle w:val="Strong"/>
          <w:rFonts w:ascii="Arial" w:hAnsi="Arial" w:cs="Arial"/>
          <w:color w:val="757575"/>
          <w:sz w:val="20"/>
          <w:szCs w:val="20"/>
          <w:shd w:val="clear" w:color="auto" w:fill="FFFFFF"/>
        </w:rPr>
        <w:t>Bullish Factors (</w:t>
      </w:r>
      <w:r w:rsidRPr="0040111A">
        <w:rPr>
          <w:rStyle w:val="Strong"/>
          <w:rFonts w:ascii="Arial" w:hAnsi="Arial" w:cs="Arial"/>
          <w:i/>
          <w:iCs/>
          <w:color w:val="ED7D31" w:themeColor="accent2"/>
          <w:sz w:val="20"/>
          <w:szCs w:val="20"/>
          <w:shd w:val="clear" w:color="auto" w:fill="FFFFFF"/>
        </w:rPr>
        <w:t>upward</w:t>
      </w:r>
      <w:r w:rsidRPr="0040111A">
        <w:rPr>
          <w:rStyle w:val="Strong"/>
          <w:rFonts w:ascii="Arial" w:hAnsi="Arial" w:cs="Arial"/>
          <w:i/>
          <w:iCs/>
          <w:color w:val="757575"/>
          <w:sz w:val="20"/>
          <w:szCs w:val="20"/>
          <w:shd w:val="clear" w:color="auto" w:fill="FFFFFF"/>
        </w:rPr>
        <w:t> pressure</w:t>
      </w:r>
      <w:r w:rsidR="002463E7">
        <w:rPr>
          <w:rStyle w:val="Strong"/>
          <w:rFonts w:ascii="Arial" w:hAnsi="Arial" w:cs="Arial"/>
          <w:i/>
          <w:iCs/>
          <w:color w:val="757575"/>
          <w:sz w:val="20"/>
          <w:szCs w:val="20"/>
          <w:shd w:val="clear" w:color="auto" w:fill="FFFFFF"/>
        </w:rPr>
        <w:t xml:space="preserve"> on markets</w:t>
      </w:r>
      <w:r w:rsidRPr="0040111A">
        <w:rPr>
          <w:rStyle w:val="Strong"/>
          <w:rFonts w:ascii="Arial" w:hAnsi="Arial" w:cs="Arial"/>
          <w:color w:val="757575"/>
          <w:sz w:val="20"/>
          <w:szCs w:val="20"/>
          <w:shd w:val="clear" w:color="auto" w:fill="FFFFFF"/>
        </w:rPr>
        <w:t>):</w:t>
      </w:r>
    </w:p>
    <w:p w14:paraId="33ECF219" w14:textId="77777777" w:rsidR="007202B8" w:rsidRPr="007202B8" w:rsidRDefault="007202B8" w:rsidP="007202B8">
      <w:pPr>
        <w:pStyle w:val="ListParagraph"/>
        <w:numPr>
          <w:ilvl w:val="0"/>
          <w:numId w:val="8"/>
        </w:numPr>
        <w:spacing w:after="0" w:line="240" w:lineRule="auto"/>
        <w:rPr>
          <w:rFonts w:ascii="Arial" w:hAnsi="Arial" w:cs="Arial"/>
          <w:color w:val="757575"/>
          <w:sz w:val="20"/>
          <w:szCs w:val="20"/>
          <w:shd w:val="clear" w:color="auto" w:fill="FFFFFF"/>
        </w:rPr>
      </w:pPr>
      <w:r w:rsidRPr="007202B8">
        <w:rPr>
          <w:rFonts w:ascii="Arial" w:hAnsi="Arial" w:cs="Arial"/>
          <w:color w:val="757575"/>
          <w:sz w:val="20"/>
          <w:szCs w:val="20"/>
          <w:shd w:val="clear" w:color="auto" w:fill="FFFFFF"/>
        </w:rPr>
        <w:t>Geopolitical tensions escalating between Russia and Ukraine</w:t>
      </w:r>
    </w:p>
    <w:p w14:paraId="24108279" w14:textId="77777777" w:rsidR="007202B8" w:rsidRPr="007202B8" w:rsidRDefault="007202B8" w:rsidP="007202B8">
      <w:pPr>
        <w:pStyle w:val="ListParagraph"/>
        <w:numPr>
          <w:ilvl w:val="0"/>
          <w:numId w:val="8"/>
        </w:numPr>
        <w:spacing w:after="0" w:line="240" w:lineRule="auto"/>
        <w:rPr>
          <w:rFonts w:ascii="Arial" w:hAnsi="Arial" w:cs="Arial"/>
          <w:color w:val="757575"/>
          <w:sz w:val="20"/>
          <w:szCs w:val="20"/>
          <w:shd w:val="clear" w:color="auto" w:fill="FFFFFF"/>
        </w:rPr>
      </w:pPr>
      <w:r w:rsidRPr="007202B8">
        <w:rPr>
          <w:rFonts w:ascii="Arial" w:hAnsi="Arial" w:cs="Arial"/>
          <w:color w:val="757575"/>
          <w:sz w:val="20"/>
          <w:szCs w:val="20"/>
          <w:shd w:val="clear" w:color="auto" w:fill="FFFFFF"/>
        </w:rPr>
        <w:t>Reduced gas flows to Europe from Russia</w:t>
      </w:r>
    </w:p>
    <w:p w14:paraId="09614572" w14:textId="4D1F19D8" w:rsidR="0069320D" w:rsidRPr="007202B8" w:rsidRDefault="007202B8" w:rsidP="007202B8">
      <w:pPr>
        <w:pStyle w:val="ListParagraph"/>
        <w:numPr>
          <w:ilvl w:val="0"/>
          <w:numId w:val="8"/>
        </w:numPr>
        <w:spacing w:after="0" w:line="240" w:lineRule="auto"/>
        <w:rPr>
          <w:rStyle w:val="Strong"/>
          <w:rFonts w:ascii="Arial" w:hAnsi="Arial" w:cs="Arial"/>
          <w:color w:val="757575"/>
          <w:sz w:val="20"/>
          <w:szCs w:val="20"/>
          <w:shd w:val="clear" w:color="auto" w:fill="FFFFFF"/>
        </w:rPr>
      </w:pPr>
      <w:r w:rsidRPr="007202B8">
        <w:rPr>
          <w:rFonts w:ascii="Arial" w:hAnsi="Arial" w:cs="Arial"/>
          <w:color w:val="757575"/>
          <w:sz w:val="20"/>
          <w:szCs w:val="20"/>
          <w:shd w:val="clear" w:color="auto" w:fill="FFFFFF"/>
        </w:rPr>
        <w:t>Surge in energy demand</w:t>
      </w:r>
    </w:p>
    <w:p w14:paraId="06B66BE3" w14:textId="77777777" w:rsidR="0069320D" w:rsidRDefault="0069320D" w:rsidP="0040111A">
      <w:pPr>
        <w:spacing w:after="0" w:line="240" w:lineRule="auto"/>
        <w:rPr>
          <w:rStyle w:val="Strong"/>
          <w:rFonts w:ascii="Arial" w:hAnsi="Arial" w:cs="Arial"/>
          <w:color w:val="757575"/>
          <w:sz w:val="20"/>
          <w:szCs w:val="20"/>
          <w:shd w:val="clear" w:color="auto" w:fill="FFFFFF"/>
        </w:rPr>
      </w:pPr>
    </w:p>
    <w:p w14:paraId="51549132" w14:textId="73B1CA9A" w:rsidR="001A55DA" w:rsidRPr="00022632" w:rsidRDefault="001A55DA" w:rsidP="0040111A">
      <w:pPr>
        <w:spacing w:after="0" w:line="240" w:lineRule="auto"/>
        <w:rPr>
          <w:rStyle w:val="Strong"/>
          <w:rFonts w:ascii="Arial" w:hAnsi="Arial" w:cs="Arial"/>
          <w:color w:val="757575"/>
          <w:sz w:val="20"/>
          <w:szCs w:val="20"/>
          <w:shd w:val="clear" w:color="auto" w:fill="FFFFFF"/>
        </w:rPr>
      </w:pPr>
      <w:r w:rsidRPr="00022632">
        <w:rPr>
          <w:rStyle w:val="Strong"/>
          <w:rFonts w:ascii="Arial" w:hAnsi="Arial" w:cs="Arial"/>
          <w:color w:val="757575"/>
          <w:sz w:val="20"/>
          <w:szCs w:val="20"/>
          <w:shd w:val="clear" w:color="auto" w:fill="FFFFFF"/>
        </w:rPr>
        <w:t xml:space="preserve">Bearish Factors </w:t>
      </w:r>
      <w:r w:rsidRPr="00B516EA">
        <w:rPr>
          <w:rStyle w:val="Strong"/>
          <w:rFonts w:ascii="Arial" w:hAnsi="Arial" w:cs="Arial"/>
          <w:i/>
          <w:iCs/>
          <w:color w:val="757575"/>
          <w:sz w:val="20"/>
          <w:szCs w:val="20"/>
          <w:shd w:val="clear" w:color="auto" w:fill="FFFFFF"/>
        </w:rPr>
        <w:t>(</w:t>
      </w:r>
      <w:r w:rsidRPr="00B516EA">
        <w:rPr>
          <w:rStyle w:val="Strong"/>
          <w:rFonts w:ascii="Arial" w:hAnsi="Arial" w:cs="Arial"/>
          <w:i/>
          <w:iCs/>
          <w:color w:val="70AD47" w:themeColor="accent6"/>
          <w:sz w:val="20"/>
          <w:szCs w:val="20"/>
          <w:shd w:val="clear" w:color="auto" w:fill="FFFFFF"/>
        </w:rPr>
        <w:t>downward</w:t>
      </w:r>
      <w:r w:rsidRPr="00B516EA">
        <w:rPr>
          <w:rStyle w:val="Strong"/>
          <w:rFonts w:ascii="Arial" w:hAnsi="Arial" w:cs="Arial"/>
          <w:i/>
          <w:iCs/>
          <w:color w:val="757575"/>
          <w:sz w:val="20"/>
          <w:szCs w:val="20"/>
          <w:shd w:val="clear" w:color="auto" w:fill="FFFFFF"/>
        </w:rPr>
        <w:t xml:space="preserve"> pressure</w:t>
      </w:r>
      <w:r w:rsidR="00A55F41">
        <w:rPr>
          <w:rStyle w:val="Strong"/>
          <w:rFonts w:ascii="Arial" w:hAnsi="Arial" w:cs="Arial"/>
          <w:i/>
          <w:iCs/>
          <w:color w:val="757575"/>
          <w:sz w:val="20"/>
          <w:szCs w:val="20"/>
          <w:shd w:val="clear" w:color="auto" w:fill="FFFFFF"/>
        </w:rPr>
        <w:t xml:space="preserve"> on markets</w:t>
      </w:r>
      <w:r w:rsidRPr="00B516EA">
        <w:rPr>
          <w:rStyle w:val="Strong"/>
          <w:rFonts w:ascii="Arial" w:hAnsi="Arial" w:cs="Arial"/>
          <w:i/>
          <w:iCs/>
          <w:color w:val="757575"/>
          <w:sz w:val="20"/>
          <w:szCs w:val="20"/>
          <w:shd w:val="clear" w:color="auto" w:fill="FFFFFF"/>
        </w:rPr>
        <w:t>):</w:t>
      </w:r>
    </w:p>
    <w:p w14:paraId="36D39D78" w14:textId="77777777" w:rsidR="00201E9F" w:rsidRDefault="00201E9F" w:rsidP="00201E9F">
      <w:pPr>
        <w:pStyle w:val="ListParagraph"/>
        <w:numPr>
          <w:ilvl w:val="0"/>
          <w:numId w:val="7"/>
        </w:numPr>
        <w:spacing w:after="0"/>
        <w:rPr>
          <w:rFonts w:ascii="Arial" w:hAnsi="Arial" w:cs="Arial"/>
          <w:color w:val="757575"/>
          <w:sz w:val="20"/>
          <w:szCs w:val="20"/>
          <w:shd w:val="clear" w:color="auto" w:fill="FFFFFF"/>
        </w:rPr>
      </w:pPr>
      <w:r w:rsidRPr="00201E9F">
        <w:rPr>
          <w:rFonts w:ascii="Arial" w:hAnsi="Arial" w:cs="Arial"/>
          <w:color w:val="757575"/>
          <w:sz w:val="20"/>
          <w:szCs w:val="20"/>
          <w:shd w:val="clear" w:color="auto" w:fill="FFFFFF"/>
        </w:rPr>
        <w:t>Forecasts for increased wind generation</w:t>
      </w:r>
    </w:p>
    <w:p w14:paraId="67373FCA" w14:textId="0A818CFC" w:rsidR="0069320D" w:rsidRDefault="00201E9F" w:rsidP="00201E9F">
      <w:pPr>
        <w:pStyle w:val="ListParagraph"/>
        <w:numPr>
          <w:ilvl w:val="0"/>
          <w:numId w:val="7"/>
        </w:numPr>
        <w:spacing w:after="0"/>
        <w:rPr>
          <w:rFonts w:ascii="Arial" w:hAnsi="Arial" w:cs="Arial"/>
          <w:color w:val="757575"/>
          <w:sz w:val="20"/>
          <w:szCs w:val="20"/>
          <w:shd w:val="clear" w:color="auto" w:fill="FFFFFF"/>
        </w:rPr>
      </w:pPr>
      <w:r w:rsidRPr="00201E9F">
        <w:rPr>
          <w:rFonts w:ascii="Arial" w:hAnsi="Arial" w:cs="Arial"/>
          <w:color w:val="757575"/>
          <w:sz w:val="20"/>
          <w:szCs w:val="20"/>
          <w:shd w:val="clear" w:color="auto" w:fill="FFFFFF"/>
        </w:rPr>
        <w:t>Healthier LNG flows</w:t>
      </w:r>
    </w:p>
    <w:p w14:paraId="270A4B4F" w14:textId="440EB3FF" w:rsidR="007202B8" w:rsidRDefault="007202B8" w:rsidP="007202B8">
      <w:pPr>
        <w:spacing w:after="0"/>
        <w:rPr>
          <w:rStyle w:val="Strong"/>
          <w:rFonts w:ascii="Arial" w:hAnsi="Arial" w:cs="Arial"/>
          <w:b w:val="0"/>
          <w:bCs w:val="0"/>
          <w:color w:val="757575"/>
          <w:sz w:val="20"/>
          <w:szCs w:val="20"/>
          <w:shd w:val="clear" w:color="auto" w:fill="FFFFFF"/>
        </w:rPr>
      </w:pPr>
    </w:p>
    <w:p w14:paraId="031C23B1" w14:textId="0A661B82" w:rsidR="007202B8" w:rsidRDefault="007202B8" w:rsidP="007202B8">
      <w:pPr>
        <w:spacing w:after="0"/>
        <w:rPr>
          <w:rStyle w:val="Strong"/>
          <w:rFonts w:ascii="Arial" w:hAnsi="Arial" w:cs="Arial"/>
          <w:b w:val="0"/>
          <w:bCs w:val="0"/>
          <w:color w:val="757575"/>
          <w:sz w:val="20"/>
          <w:szCs w:val="20"/>
          <w:shd w:val="clear" w:color="auto" w:fill="FFFFFF"/>
        </w:rPr>
      </w:pPr>
    </w:p>
    <w:p w14:paraId="0A3A0BCB" w14:textId="4EEAB64F" w:rsidR="00DA6B77" w:rsidRDefault="00DA6B77" w:rsidP="007202B8">
      <w:pPr>
        <w:spacing w:after="0"/>
        <w:rPr>
          <w:rStyle w:val="Strong"/>
          <w:rFonts w:ascii="Arial" w:hAnsi="Arial" w:cs="Arial"/>
          <w:b w:val="0"/>
          <w:bCs w:val="0"/>
          <w:color w:val="757575"/>
          <w:sz w:val="20"/>
          <w:szCs w:val="20"/>
          <w:shd w:val="clear" w:color="auto" w:fill="FFFFFF"/>
        </w:rPr>
      </w:pPr>
    </w:p>
    <w:p w14:paraId="1D60E3F8" w14:textId="291670D2" w:rsidR="00DA6B77" w:rsidRDefault="00DA6B77" w:rsidP="007202B8">
      <w:pPr>
        <w:spacing w:after="0"/>
        <w:rPr>
          <w:rStyle w:val="Strong"/>
          <w:rFonts w:ascii="Arial" w:hAnsi="Arial" w:cs="Arial"/>
          <w:b w:val="0"/>
          <w:bCs w:val="0"/>
          <w:color w:val="757575"/>
          <w:sz w:val="20"/>
          <w:szCs w:val="20"/>
          <w:shd w:val="clear" w:color="auto" w:fill="FFFFFF"/>
        </w:rPr>
      </w:pPr>
    </w:p>
    <w:p w14:paraId="5CF2E5F4" w14:textId="6D6CAE49" w:rsidR="00DA6B77" w:rsidRDefault="00DA6B77" w:rsidP="007202B8">
      <w:pPr>
        <w:spacing w:after="0"/>
        <w:rPr>
          <w:rStyle w:val="Strong"/>
          <w:rFonts w:ascii="Arial" w:hAnsi="Arial" w:cs="Arial"/>
          <w:b w:val="0"/>
          <w:bCs w:val="0"/>
          <w:color w:val="757575"/>
          <w:sz w:val="20"/>
          <w:szCs w:val="20"/>
          <w:shd w:val="clear" w:color="auto" w:fill="FFFFFF"/>
        </w:rPr>
      </w:pPr>
    </w:p>
    <w:p w14:paraId="7D670EE4" w14:textId="77777777" w:rsidR="00DA6B77" w:rsidRPr="007202B8" w:rsidRDefault="00DA6B77" w:rsidP="007202B8">
      <w:pPr>
        <w:spacing w:after="0"/>
        <w:rPr>
          <w:rStyle w:val="Strong"/>
          <w:rFonts w:ascii="Arial" w:hAnsi="Arial" w:cs="Arial"/>
          <w:b w:val="0"/>
          <w:bCs w:val="0"/>
          <w:color w:val="757575"/>
          <w:sz w:val="20"/>
          <w:szCs w:val="20"/>
          <w:shd w:val="clear" w:color="auto" w:fill="FFFFFF"/>
        </w:rPr>
      </w:pPr>
    </w:p>
    <w:p w14:paraId="154FC226" w14:textId="1076D53F" w:rsidR="00E96113" w:rsidRDefault="00E96113" w:rsidP="008215B7">
      <w:pPr>
        <w:spacing w:after="0"/>
        <w:rPr>
          <w:rStyle w:val="Strong"/>
          <w:rFonts w:ascii="Georgia" w:hAnsi="Georgia"/>
          <w:color w:val="ED273E"/>
          <w:sz w:val="27"/>
          <w:szCs w:val="27"/>
          <w:shd w:val="clear" w:color="auto" w:fill="FFFFFF"/>
        </w:rPr>
      </w:pPr>
    </w:p>
    <w:p w14:paraId="1E5388E3" w14:textId="45CDEECB" w:rsidR="003F6BBA" w:rsidRPr="006E0762" w:rsidRDefault="00E96113" w:rsidP="008215B7">
      <w:pPr>
        <w:spacing w:after="0"/>
        <w:rPr>
          <w:rFonts w:ascii="Georgia" w:hAnsi="Georgia"/>
          <w:b/>
          <w:bCs/>
          <w:color w:val="ED273E"/>
          <w:sz w:val="27"/>
          <w:szCs w:val="27"/>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75136" behindDoc="0" locked="0" layoutInCell="1" allowOverlap="1" wp14:anchorId="0CF02B36" wp14:editId="00D9647C">
                <wp:simplePos x="0" y="0"/>
                <wp:positionH relativeFrom="margin">
                  <wp:posOffset>-30480</wp:posOffset>
                </wp:positionH>
                <wp:positionV relativeFrom="paragraph">
                  <wp:posOffset>0</wp:posOffset>
                </wp:positionV>
                <wp:extent cx="6299835" cy="899795"/>
                <wp:effectExtent l="0" t="0" r="571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99795"/>
                        </a:xfrm>
                        <a:prstGeom prst="rect">
                          <a:avLst/>
                        </a:prstGeom>
                        <a:solidFill>
                          <a:srgbClr val="002060"/>
                        </a:solidFill>
                        <a:ln w="57150">
                          <a:noFill/>
                          <a:miter lim="800000"/>
                          <a:headEnd/>
                          <a:tailEnd/>
                        </a:ln>
                      </wps:spPr>
                      <wps:txbx>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F02B36" id="_x0000_s1027" type="#_x0000_t202" style="position:absolute;margin-left:-2.4pt;margin-top:0;width:496.05pt;height:70.8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9hFAIAAAIEAAAOAAAAZHJzL2Uyb0RvYy54bWysU9tu2zAMfR+wfxD0vtjJlpsRp+jSdRjQ&#10;XYBuH6DIcixMFjVKiZ19fSnZTdvtbZgeBFGkDsnDo81V3xp2Uug12JJPJzlnykqotD2U/Mf32zcr&#10;znwQthIGrCr5WXl+tX39atO5Qs2gAVMpZARifdG5kjchuCLLvGxUK/wEnLLkrAFbEcjEQ1ah6Ai9&#10;NdkszxdZB1g5BKm8p9ubwcm3Cb+ulQxf69qrwEzJqbaQdkz7Pu7ZdiOKAwrXaDmWIf6hilZoS0kv&#10;UDciCHZE/RdUqyWChzpMJLQZ1LWWKvVA3UzzP7q5b4RTqRcix7sLTf7/wcovp3v3DVno30NPA0xN&#10;eHcH8qdnFnaNsAd1jQhdo0RFiaeRsqxzvhifRqp94SPIvvsMFQ1ZHAMkoL7GNrJCfTJCpwGcL6Sr&#10;PjBJl4vZer16O+dMkm+1Xi/X85RCFI+vHfrwUUHL4qHkSENN6OJ050OsRhSPITGZB6OrW21MMvCw&#10;3xlkJxEFkM/yRZo5PXkRZizrSj5fTud5grYQAZI4Wh1IoUa3VF0e16CZSMcHW6WQILQZzoRr7MhP&#10;pGQgJ/T7nulqJC/StYfqTIQhDIKkD0SHBvA3Zx2JseT+11Gg4sx8skT6kqROiVlI1rs52ZzhC9f+&#10;uUtYSWAllwE5G4xdSKqPnFi4pgHVOnH3VM1YNgktUTp+iqjk53aKevq62wcAAAD//wMAUEsDBBQA&#10;BgAIAAAAIQDaOWhP3gAAAAcBAAAPAAAAZHJzL2Rvd25yZXYueG1sTI/NbsIwEITvSH0Hayv1Bg4h&#10;4ifEQQhRqaeqTcuBm4mXJCJeR7GB8PbdntrjaEYz32Sbwbbihr1vHCmYTiIQSKUzDVUKvr9ex0sQ&#10;PmgyunWECh7oYZM/jTKdGnenT7wVoRJcQj7VCuoQulRKX9ZotZ+4Dom9s+utDiz7Sppe37nctjKO&#10;orm0uiFeqHWHuxrLS3G1Ct6OhSt2j72MDy5+P64uyXn/kSj18jxs1yACDuEvDL/4jA45M53clYwX&#10;rYJxwuRBAR9id7VczECcOJZMFyDzTP7nz38AAAD//wMAUEsBAi0AFAAGAAgAAAAhALaDOJL+AAAA&#10;4QEAABMAAAAAAAAAAAAAAAAAAAAAAFtDb250ZW50X1R5cGVzXS54bWxQSwECLQAUAAYACAAAACEA&#10;OP0h/9YAAACUAQAACwAAAAAAAAAAAAAAAAAvAQAAX3JlbHMvLnJlbHNQSwECLQAUAAYACAAAACEA&#10;o8KvYRQCAAACBAAADgAAAAAAAAAAAAAAAAAuAgAAZHJzL2Uyb0RvYy54bWxQSwECLQAUAAYACAAA&#10;ACEA2jloT94AAAAHAQAADwAAAAAAAAAAAAAAAABuBAAAZHJzL2Rvd25yZXYueG1sUEsFBgAAAAAE&#10;AAQA8wAAAHkFAAAAAA==&#10;" fillcolor="#002060" stroked="f" strokeweight="4.5pt">
                <v:textbox inset="20mm,,20mm">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v:textbox>
                <w10:wrap type="topAndBottom" anchorx="margin"/>
              </v:shape>
            </w:pict>
          </mc:Fallback>
        </mc:AlternateContent>
      </w:r>
      <w:r w:rsidR="003F6BBA">
        <w:rPr>
          <w:rStyle w:val="Strong"/>
          <w:rFonts w:ascii="Georgia" w:hAnsi="Georgia"/>
          <w:color w:val="ED273E"/>
          <w:sz w:val="27"/>
          <w:szCs w:val="27"/>
          <w:shd w:val="clear" w:color="auto" w:fill="FFFFFF"/>
        </w:rPr>
        <w:t>Gas</w:t>
      </w:r>
      <w:r w:rsidR="008215B7">
        <w:rPr>
          <w:rStyle w:val="Strong"/>
          <w:rFonts w:ascii="Georgia" w:hAnsi="Georgia"/>
          <w:color w:val="ED273E"/>
          <w:sz w:val="27"/>
          <w:szCs w:val="27"/>
          <w:shd w:val="clear" w:color="auto" w:fill="FFFFFF"/>
        </w:rPr>
        <w:t xml:space="preserve"> and </w:t>
      </w:r>
      <w:r w:rsidR="00510B72">
        <w:rPr>
          <w:rStyle w:val="Strong"/>
          <w:rFonts w:ascii="Georgia" w:hAnsi="Georgia"/>
          <w:color w:val="ED273E"/>
          <w:sz w:val="27"/>
          <w:szCs w:val="27"/>
          <w:shd w:val="clear" w:color="auto" w:fill="FFFFFF"/>
        </w:rPr>
        <w:t>Power</w:t>
      </w:r>
    </w:p>
    <w:p w14:paraId="70A6CD7C" w14:textId="3DCE54CF" w:rsidR="00A12955" w:rsidRDefault="00F91259" w:rsidP="00A12955">
      <w:pPr>
        <w:tabs>
          <w:tab w:val="left" w:pos="2177"/>
        </w:tabs>
        <w:spacing w:after="0" w:line="276" w:lineRule="auto"/>
        <w:rPr>
          <w:rFonts w:ascii="Arial" w:hAnsi="Arial" w:cs="Arial"/>
          <w:color w:val="757575"/>
          <w:sz w:val="20"/>
          <w:szCs w:val="20"/>
          <w:shd w:val="clear" w:color="auto" w:fill="FFFFFF"/>
        </w:rPr>
      </w:pPr>
      <w:r>
        <w:rPr>
          <w:rFonts w:ascii="Arial" w:hAnsi="Arial" w:cs="Arial"/>
          <w:noProof/>
          <w:color w:val="757575"/>
          <w:sz w:val="20"/>
          <w:szCs w:val="20"/>
          <w:shd w:val="clear" w:color="auto" w:fill="FFFFFF"/>
        </w:rPr>
        <w:drawing>
          <wp:anchor distT="0" distB="0" distL="114300" distR="114300" simplePos="0" relativeHeight="251649024" behindDoc="0" locked="0" layoutInCell="1" allowOverlap="1" wp14:anchorId="7D3EC4F8" wp14:editId="05B17CEB">
            <wp:simplePos x="0" y="0"/>
            <wp:positionH relativeFrom="column">
              <wp:posOffset>-29210</wp:posOffset>
            </wp:positionH>
            <wp:positionV relativeFrom="paragraph">
              <wp:posOffset>845820</wp:posOffset>
            </wp:positionV>
            <wp:extent cx="2943225" cy="2922905"/>
            <wp:effectExtent l="0" t="0" r="9525" b="0"/>
            <wp:wrapSquare wrapText="bothSides"/>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43225" cy="29229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757575"/>
          <w:sz w:val="20"/>
          <w:szCs w:val="20"/>
          <w:shd w:val="clear" w:color="auto" w:fill="FFFFFF"/>
        </w:rPr>
        <w:drawing>
          <wp:anchor distT="0" distB="0" distL="114300" distR="114300" simplePos="0" relativeHeight="251675648" behindDoc="0" locked="0" layoutInCell="1" allowOverlap="1" wp14:anchorId="34749BF5" wp14:editId="0CC53C93">
            <wp:simplePos x="0" y="0"/>
            <wp:positionH relativeFrom="column">
              <wp:posOffset>3314065</wp:posOffset>
            </wp:positionH>
            <wp:positionV relativeFrom="paragraph">
              <wp:posOffset>845820</wp:posOffset>
            </wp:positionV>
            <wp:extent cx="2876550" cy="2886710"/>
            <wp:effectExtent l="0" t="0" r="0" b="8890"/>
            <wp:wrapSquare wrapText="bothSides"/>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76550" cy="2886710"/>
                    </a:xfrm>
                    <a:prstGeom prst="rect">
                      <a:avLst/>
                    </a:prstGeom>
                  </pic:spPr>
                </pic:pic>
              </a:graphicData>
            </a:graphic>
            <wp14:sizeRelH relativeFrom="margin">
              <wp14:pctWidth>0</wp14:pctWidth>
            </wp14:sizeRelH>
            <wp14:sizeRelV relativeFrom="margin">
              <wp14:pctHeight>0</wp14:pctHeight>
            </wp14:sizeRelV>
          </wp:anchor>
        </w:drawing>
      </w:r>
      <w:r w:rsidR="00A12955" w:rsidRPr="00A12955">
        <w:rPr>
          <w:rFonts w:ascii="Arial" w:hAnsi="Arial" w:cs="Arial"/>
          <w:color w:val="757575"/>
          <w:sz w:val="20"/>
          <w:szCs w:val="20"/>
          <w:shd w:val="clear" w:color="auto" w:fill="FFFFFF"/>
        </w:rPr>
        <w:t>Gas flows into Europe via Ukraine remain very low, lifting contract prices as the supply struggles to meet the demand. LNG flows have been healthier and wind generation has picked up, helping to lift some of the reliance on gas.</w:t>
      </w:r>
      <w:r>
        <w:rPr>
          <w:rFonts w:ascii="Arial" w:hAnsi="Arial" w:cs="Arial"/>
          <w:color w:val="757575"/>
          <w:sz w:val="20"/>
          <w:szCs w:val="20"/>
          <w:shd w:val="clear" w:color="auto" w:fill="FFFFFF"/>
        </w:rPr>
        <w:t xml:space="preserve"> </w:t>
      </w:r>
      <w:r w:rsidR="00A12955" w:rsidRPr="00A12955">
        <w:rPr>
          <w:rFonts w:ascii="Arial" w:hAnsi="Arial" w:cs="Arial"/>
          <w:color w:val="757575"/>
          <w:sz w:val="20"/>
          <w:szCs w:val="20"/>
          <w:shd w:val="clear" w:color="auto" w:fill="FFFFFF"/>
        </w:rPr>
        <w:t>However, concerns that Russia may invade Ukraine as soon as Wednesday continue to impact markets.</w:t>
      </w:r>
    </w:p>
    <w:p w14:paraId="7BAD797A" w14:textId="7C678088" w:rsidR="00F73F08" w:rsidRDefault="00F73F08" w:rsidP="00A12955">
      <w:pPr>
        <w:tabs>
          <w:tab w:val="left" w:pos="2177"/>
        </w:tabs>
        <w:spacing w:after="0" w:line="276" w:lineRule="auto"/>
        <w:rPr>
          <w:rFonts w:ascii="Arial" w:hAnsi="Arial" w:cs="Arial"/>
          <w:noProof/>
          <w:color w:val="757575"/>
          <w:sz w:val="20"/>
          <w:szCs w:val="20"/>
          <w:shd w:val="clear" w:color="auto" w:fill="FFFFFF"/>
        </w:rPr>
      </w:pPr>
    </w:p>
    <w:p w14:paraId="333892AB" w14:textId="57213A9C" w:rsidR="00263218" w:rsidRPr="001E2287" w:rsidRDefault="00263218" w:rsidP="00FB154F">
      <w:pPr>
        <w:tabs>
          <w:tab w:val="left" w:pos="2177"/>
        </w:tabs>
        <w:spacing w:after="0" w:line="276" w:lineRule="auto"/>
        <w:rPr>
          <w:rFonts w:ascii="Arial" w:hAnsi="Arial" w:cs="Arial"/>
          <w:color w:val="757575"/>
          <w:sz w:val="20"/>
          <w:szCs w:val="20"/>
          <w:shd w:val="clear" w:color="auto" w:fill="FFFFFF"/>
        </w:rPr>
      </w:pPr>
    </w:p>
    <w:p w14:paraId="4685B78F" w14:textId="1176CDB3" w:rsidR="00F91259" w:rsidRPr="00F91259" w:rsidRDefault="00F91259" w:rsidP="00F91259">
      <w:pPr>
        <w:tabs>
          <w:tab w:val="left" w:pos="2177"/>
        </w:tabs>
        <w:spacing w:after="0" w:line="276" w:lineRule="auto"/>
        <w:rPr>
          <w:rFonts w:ascii="Arial" w:hAnsi="Arial" w:cs="Arial"/>
          <w:color w:val="757575"/>
          <w:sz w:val="20"/>
          <w:szCs w:val="20"/>
          <w:shd w:val="clear" w:color="auto" w:fill="FFFFFF"/>
        </w:rPr>
      </w:pPr>
      <w:r w:rsidRPr="00F91259">
        <w:rPr>
          <w:rFonts w:ascii="Arial" w:hAnsi="Arial" w:cs="Arial"/>
          <w:color w:val="757575"/>
          <w:sz w:val="20"/>
          <w:szCs w:val="20"/>
          <w:shd w:val="clear" w:color="auto" w:fill="FFFFFF"/>
        </w:rPr>
        <w:t>In the graphs, you can see that gas contracts starting now (Spot), those within the month ahead (M+1) and those purchased now for the next season (S+1), are all a similar price. If you are not out of contract until summer and have waited to secure a fixed contract, you will be paying a lot more than if you had locked a rate in back in January where prices were as low as 150p/</w:t>
      </w:r>
      <w:proofErr w:type="spellStart"/>
      <w:r w:rsidRPr="00F91259">
        <w:rPr>
          <w:rFonts w:ascii="Arial" w:hAnsi="Arial" w:cs="Arial"/>
          <w:color w:val="757575"/>
          <w:sz w:val="20"/>
          <w:szCs w:val="20"/>
          <w:shd w:val="clear" w:color="auto" w:fill="FFFFFF"/>
        </w:rPr>
        <w:t>therm</w:t>
      </w:r>
      <w:proofErr w:type="spellEnd"/>
      <w:r w:rsidRPr="00F91259">
        <w:rPr>
          <w:rFonts w:ascii="Arial" w:hAnsi="Arial" w:cs="Arial"/>
          <w:color w:val="757575"/>
          <w:sz w:val="20"/>
          <w:szCs w:val="20"/>
          <w:shd w:val="clear" w:color="auto" w:fill="FFFFFF"/>
        </w:rPr>
        <w:t xml:space="preserve"> compared to 178p/</w:t>
      </w:r>
      <w:proofErr w:type="spellStart"/>
      <w:r w:rsidRPr="00F91259">
        <w:rPr>
          <w:rFonts w:ascii="Arial" w:hAnsi="Arial" w:cs="Arial"/>
          <w:color w:val="757575"/>
          <w:sz w:val="20"/>
          <w:szCs w:val="20"/>
          <w:shd w:val="clear" w:color="auto" w:fill="FFFFFF"/>
        </w:rPr>
        <w:t>therm</w:t>
      </w:r>
      <w:proofErr w:type="spellEnd"/>
      <w:r w:rsidRPr="00F91259">
        <w:rPr>
          <w:rFonts w:ascii="Arial" w:hAnsi="Arial" w:cs="Arial"/>
          <w:color w:val="757575"/>
          <w:sz w:val="20"/>
          <w:szCs w:val="20"/>
          <w:shd w:val="clear" w:color="auto" w:fill="FFFFFF"/>
        </w:rPr>
        <w:t xml:space="preserve"> today. </w:t>
      </w:r>
    </w:p>
    <w:p w14:paraId="12DFB4B4" w14:textId="77777777" w:rsidR="00F91259" w:rsidRPr="00F91259" w:rsidRDefault="00F91259" w:rsidP="00F91259">
      <w:pPr>
        <w:tabs>
          <w:tab w:val="left" w:pos="2177"/>
        </w:tabs>
        <w:spacing w:after="0" w:line="276" w:lineRule="auto"/>
        <w:rPr>
          <w:rFonts w:ascii="Arial" w:hAnsi="Arial" w:cs="Arial"/>
          <w:color w:val="757575"/>
          <w:sz w:val="20"/>
          <w:szCs w:val="20"/>
          <w:shd w:val="clear" w:color="auto" w:fill="FFFFFF"/>
        </w:rPr>
      </w:pPr>
    </w:p>
    <w:p w14:paraId="6185C03B" w14:textId="77777777" w:rsidR="0087789D" w:rsidRDefault="00F91259" w:rsidP="00F91259">
      <w:pPr>
        <w:tabs>
          <w:tab w:val="left" w:pos="2177"/>
        </w:tabs>
        <w:spacing w:after="0" w:line="276" w:lineRule="auto"/>
        <w:rPr>
          <w:rFonts w:ascii="Arial" w:hAnsi="Arial" w:cs="Arial"/>
          <w:color w:val="757575"/>
          <w:sz w:val="20"/>
          <w:szCs w:val="20"/>
          <w:shd w:val="clear" w:color="auto" w:fill="FFFFFF"/>
        </w:rPr>
      </w:pPr>
      <w:r>
        <w:rPr>
          <w:rFonts w:ascii="Arial" w:hAnsi="Arial" w:cs="Arial"/>
          <w:noProof/>
          <w:color w:val="757575"/>
          <w:sz w:val="20"/>
          <w:szCs w:val="20"/>
          <w:shd w:val="clear" w:color="auto" w:fill="FFFFFF"/>
        </w:rPr>
        <w:drawing>
          <wp:anchor distT="0" distB="0" distL="114300" distR="114300" simplePos="0" relativeHeight="251691008" behindDoc="0" locked="0" layoutInCell="1" allowOverlap="1" wp14:anchorId="0F8AC71F" wp14:editId="5C134546">
            <wp:simplePos x="0" y="0"/>
            <wp:positionH relativeFrom="column">
              <wp:posOffset>3418840</wp:posOffset>
            </wp:positionH>
            <wp:positionV relativeFrom="paragraph">
              <wp:posOffset>415925</wp:posOffset>
            </wp:positionV>
            <wp:extent cx="2583815" cy="2557780"/>
            <wp:effectExtent l="0" t="0" r="6985" b="0"/>
            <wp:wrapSquare wrapText="bothSides"/>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583815" cy="2557780"/>
                    </a:xfrm>
                    <a:prstGeom prst="rect">
                      <a:avLst/>
                    </a:prstGeom>
                  </pic:spPr>
                </pic:pic>
              </a:graphicData>
            </a:graphic>
            <wp14:sizeRelH relativeFrom="margin">
              <wp14:pctWidth>0</wp14:pctWidth>
            </wp14:sizeRelH>
            <wp14:sizeRelV relativeFrom="margin">
              <wp14:pctHeight>0</wp14:pctHeight>
            </wp14:sizeRelV>
          </wp:anchor>
        </w:drawing>
      </w:r>
      <w:r w:rsidRPr="00F91259">
        <w:rPr>
          <w:rFonts w:ascii="Arial" w:hAnsi="Arial" w:cs="Arial"/>
          <w:color w:val="757575"/>
          <w:sz w:val="20"/>
          <w:szCs w:val="20"/>
          <w:shd w:val="clear" w:color="auto" w:fill="FFFFFF"/>
        </w:rPr>
        <w:t>A season in the business energy market is a 6-month spread and these are from April to September for "Summer" and October to March for "Winter".</w:t>
      </w:r>
    </w:p>
    <w:p w14:paraId="2384FA42" w14:textId="646DC0AE" w:rsidR="003668C7" w:rsidRDefault="00AE340A" w:rsidP="00F91259">
      <w:pPr>
        <w:tabs>
          <w:tab w:val="left" w:pos="2177"/>
        </w:tabs>
        <w:spacing w:after="0" w:line="276" w:lineRule="auto"/>
        <w:rPr>
          <w:rFonts w:ascii="Arial" w:hAnsi="Arial" w:cs="Arial"/>
          <w:color w:val="757575"/>
          <w:sz w:val="20"/>
          <w:szCs w:val="20"/>
          <w:shd w:val="clear" w:color="auto" w:fill="FFFFFF"/>
        </w:rPr>
      </w:pPr>
      <w:r>
        <w:rPr>
          <w:rFonts w:ascii="Helvetica" w:hAnsi="Helvetica" w:cs="Helvetica"/>
          <w:color w:val="757575"/>
          <w:sz w:val="20"/>
          <w:szCs w:val="20"/>
        </w:rPr>
        <w:br/>
      </w:r>
      <w:r w:rsidR="003668C7">
        <w:rPr>
          <w:rStyle w:val="Strong"/>
          <w:rFonts w:ascii="Georgia" w:hAnsi="Georgia"/>
          <w:color w:val="ED273E"/>
          <w:sz w:val="27"/>
          <w:szCs w:val="27"/>
          <w:shd w:val="clear" w:color="auto" w:fill="FFFFFF"/>
        </w:rPr>
        <w:t>Crude Oil</w:t>
      </w:r>
    </w:p>
    <w:p w14:paraId="1D3E205B" w14:textId="66285720" w:rsidR="0087789D" w:rsidRPr="0087789D" w:rsidRDefault="0087789D" w:rsidP="0087789D">
      <w:pPr>
        <w:rPr>
          <w:rFonts w:ascii="Arial" w:hAnsi="Arial" w:cs="Arial"/>
          <w:color w:val="757575"/>
          <w:sz w:val="20"/>
          <w:szCs w:val="20"/>
          <w:shd w:val="clear" w:color="auto" w:fill="FFFFFF"/>
        </w:rPr>
      </w:pPr>
      <w:r w:rsidRPr="0087789D">
        <w:rPr>
          <w:rFonts w:ascii="Arial" w:hAnsi="Arial" w:cs="Arial"/>
          <w:color w:val="757575"/>
          <w:sz w:val="20"/>
          <w:szCs w:val="20"/>
          <w:shd w:val="clear" w:color="auto" w:fill="FFFFFF"/>
        </w:rPr>
        <w:t>Brent crude gained value on Friday following expectations of increased demand as OPEC and the IEA both raised their demand forecasts.</w:t>
      </w:r>
    </w:p>
    <w:p w14:paraId="0FE936ED" w14:textId="6E829E6D" w:rsidR="0087789D" w:rsidRPr="0087789D" w:rsidRDefault="0087789D" w:rsidP="0087789D">
      <w:pPr>
        <w:rPr>
          <w:rFonts w:ascii="Arial" w:hAnsi="Arial" w:cs="Arial"/>
          <w:color w:val="757575"/>
          <w:sz w:val="20"/>
          <w:szCs w:val="20"/>
          <w:shd w:val="clear" w:color="auto" w:fill="FFFFFF"/>
        </w:rPr>
      </w:pPr>
      <w:r w:rsidRPr="0087789D">
        <w:rPr>
          <w:rFonts w:ascii="Arial" w:hAnsi="Arial" w:cs="Arial"/>
          <w:color w:val="757575"/>
          <w:sz w:val="20"/>
          <w:szCs w:val="20"/>
          <w:shd w:val="clear" w:color="auto" w:fill="FFFFFF"/>
        </w:rPr>
        <w:t>Brent has increased further, fuelled by fears of a Russian invasion of Ukraine which would likely disrupt oil supplies.</w:t>
      </w:r>
    </w:p>
    <w:p w14:paraId="5B378916" w14:textId="77777777" w:rsidR="0087789D" w:rsidRDefault="0087789D" w:rsidP="0087789D">
      <w:pPr>
        <w:rPr>
          <w:rFonts w:ascii="Arial" w:hAnsi="Arial" w:cs="Arial"/>
          <w:b/>
          <w:bCs/>
          <w:color w:val="757575"/>
          <w:sz w:val="20"/>
          <w:szCs w:val="20"/>
          <w:shd w:val="clear" w:color="auto" w:fill="FFFFFF"/>
        </w:rPr>
      </w:pPr>
    </w:p>
    <w:p w14:paraId="280DA41D" w14:textId="2E5DB00C" w:rsidR="0087789D" w:rsidRPr="0087789D" w:rsidRDefault="0087789D" w:rsidP="0087789D">
      <w:pPr>
        <w:rPr>
          <w:rFonts w:ascii="Arial" w:hAnsi="Arial" w:cs="Arial"/>
          <w:b/>
          <w:bCs/>
          <w:color w:val="757575"/>
          <w:sz w:val="20"/>
          <w:szCs w:val="20"/>
          <w:shd w:val="clear" w:color="auto" w:fill="FFFFFF"/>
        </w:rPr>
      </w:pPr>
      <w:r w:rsidRPr="0087789D">
        <w:rPr>
          <w:rFonts w:ascii="Arial" w:hAnsi="Arial" w:cs="Arial"/>
          <w:b/>
          <w:bCs/>
          <w:color w:val="757575"/>
          <w:sz w:val="20"/>
          <w:szCs w:val="20"/>
          <w:shd w:val="clear" w:color="auto" w:fill="FFFFFF"/>
        </w:rPr>
        <w:t>Current price standings:</w:t>
      </w:r>
    </w:p>
    <w:p w14:paraId="68393E97" w14:textId="6CDF8844" w:rsidR="00B36239" w:rsidRDefault="0087789D" w:rsidP="0087789D">
      <w:pPr>
        <w:rPr>
          <w:rFonts w:ascii="Arial" w:hAnsi="Arial" w:cs="Arial"/>
          <w:color w:val="757575"/>
          <w:sz w:val="20"/>
          <w:szCs w:val="20"/>
          <w:shd w:val="clear" w:color="auto" w:fill="FFFFFF"/>
        </w:rPr>
      </w:pPr>
      <w:r w:rsidRPr="0087789D">
        <w:rPr>
          <w:rFonts w:ascii="Arial" w:hAnsi="Arial" w:cs="Arial"/>
          <w:color w:val="757575"/>
          <w:sz w:val="20"/>
          <w:szCs w:val="20"/>
          <w:shd w:val="clear" w:color="auto" w:fill="FFFFFF"/>
        </w:rPr>
        <w:t>Brent Crude = $94.44/</w:t>
      </w:r>
      <w:proofErr w:type="spellStart"/>
      <w:r w:rsidRPr="0087789D">
        <w:rPr>
          <w:rFonts w:ascii="Arial" w:hAnsi="Arial" w:cs="Arial"/>
          <w:color w:val="757575"/>
          <w:sz w:val="20"/>
          <w:szCs w:val="20"/>
          <w:shd w:val="clear" w:color="auto" w:fill="FFFFFF"/>
        </w:rPr>
        <w:t>bbl</w:t>
      </w:r>
      <w:proofErr w:type="spellEnd"/>
    </w:p>
    <w:p w14:paraId="567B95FB" w14:textId="77777777" w:rsidR="004F455B" w:rsidRPr="0087789D" w:rsidRDefault="004F455B" w:rsidP="0087789D">
      <w:pPr>
        <w:rPr>
          <w:rStyle w:val="Strong"/>
          <w:rFonts w:ascii="Arial" w:hAnsi="Arial" w:cs="Arial"/>
          <w:b w:val="0"/>
          <w:bCs w:val="0"/>
          <w:color w:val="757575"/>
          <w:sz w:val="20"/>
          <w:szCs w:val="20"/>
          <w:shd w:val="clear" w:color="auto" w:fill="FFFFFF"/>
        </w:rPr>
      </w:pPr>
    </w:p>
    <w:p w14:paraId="351E7A7D" w14:textId="6D721B3C" w:rsidR="00E6341E" w:rsidRDefault="003668C7" w:rsidP="00206712">
      <w:pPr>
        <w:rPr>
          <w:rStyle w:val="Strong"/>
          <w:rFonts w:ascii="Georgia" w:hAnsi="Georgia"/>
          <w:color w:val="ED273E"/>
          <w:sz w:val="27"/>
          <w:szCs w:val="27"/>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77184" behindDoc="0" locked="0" layoutInCell="1" allowOverlap="1" wp14:anchorId="26F9039A" wp14:editId="16A85169">
                <wp:simplePos x="0" y="0"/>
                <wp:positionH relativeFrom="margin">
                  <wp:posOffset>-78105</wp:posOffset>
                </wp:positionH>
                <wp:positionV relativeFrom="paragraph">
                  <wp:posOffset>0</wp:posOffset>
                </wp:positionV>
                <wp:extent cx="6299835" cy="899795"/>
                <wp:effectExtent l="0" t="0" r="5715"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99795"/>
                        </a:xfrm>
                        <a:prstGeom prst="rect">
                          <a:avLst/>
                        </a:prstGeom>
                        <a:solidFill>
                          <a:srgbClr val="002060"/>
                        </a:solidFill>
                        <a:ln w="57150">
                          <a:noFill/>
                          <a:miter lim="800000"/>
                          <a:headEnd/>
                          <a:tailEnd/>
                        </a:ln>
                      </wps:spPr>
                      <wps:txbx>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F9039A" id="_x0000_s1028" type="#_x0000_t202" style="position:absolute;margin-left:-6.15pt;margin-top:0;width:496.05pt;height:70.8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ueFQIAAAIEAAAOAAAAZHJzL2Uyb0RvYy54bWysU9tu2zAMfR+wfxD0vtjJlpsRp+jSdRjQ&#10;XYBuHyDLcixMFjVKiZ19fSk5TdvtbZgfBNEkD8nDo83V0Bl2VOg12JJPJzlnykqotd2X/Mf32zcr&#10;znwQthYGrCr5SXl+tX39atO7Qs2gBVMrZARifdG7krchuCLLvGxVJ/wEnLLkbAA7EcjEfVaj6Am9&#10;M9kszxdZD1g7BKm8p783o5NvE37TKBm+No1XgZmSU28hnZjOKp7ZdiOKPQrXanluQ/xDF53Qlope&#10;oG5EEOyA+i+oTksED02YSOgyaBotVZqBppnmf0xz3wqn0ixEjncXmvz/g5VfjvfuG7IwvIeBFpiG&#10;8O4O5E/PLOxaYffqGhH6VomaCk8jZVnvfHFOjVT7wkeQqv8MNS1ZHAIkoKHBLrJCczJCpwWcLqSr&#10;ITBJPxez9Xr1ds6ZJN9qvV6u56mEKB6zHfrwUUHH4qXkSEtN6OJ450PsRhSPIbGYB6PrW21MMnBf&#10;7Qyyo4gCyGf5Iu2cUl6EGcv6ks+X03meoC1EgCSOTgdSqNEddZfHb9RMpOODrVNIENqMd8I19sxP&#10;pGQkJwzVwHRd8lnMjXRVUJ+IMIRRkPSA6NIC/uasJzGW3P86CFScmU+WSF+S1KkwC8l6NyebM3zh&#10;qp67hJUEVnIZkLPR2IWk+siJhWtaUKMTd0/dnNsmoSVKz48iKvm5naKenu72AQAA//8DAFBLAwQU&#10;AAYACAAAACEADbN8Gt8AAAAIAQAADwAAAGRycy9kb3ducmV2LnhtbEyPQU/CQBCF7yb+h82YeINt&#10;ayO2dEsMwcST0SoHbkt3aBu6s013gfLvHU9ynLyXN99XrCbbizOOvnOkIJ5HIJBqZzpqFPx8v81e&#10;QPigyejeESq4oodVeX9X6Ny4C33huQqN4BHyuVbQhjDkUvq6Rav93A1InB3caHXgc2ykGfWFx20v&#10;kyh6llZ3xB9aPeC6xfpYnayC913lqvV1I5OtSz522TE9bD5TpR4fptcliIBT+C/DHz6jQ8lMe3ci&#10;40WvYBYnT1xVwEYcZ4uMTfbcS+MFyLKQtwLlLwAAAP//AwBQSwECLQAUAAYACAAAACEAtoM4kv4A&#10;AADhAQAAEwAAAAAAAAAAAAAAAAAAAAAAW0NvbnRlbnRfVHlwZXNdLnhtbFBLAQItABQABgAIAAAA&#10;IQA4/SH/1gAAAJQBAAALAAAAAAAAAAAAAAAAAC8BAABfcmVscy8ucmVsc1BLAQItABQABgAIAAAA&#10;IQBrXeueFQIAAAIEAAAOAAAAAAAAAAAAAAAAAC4CAABkcnMvZTJvRG9jLnhtbFBLAQItABQABgAI&#10;AAAAIQANs3wa3wAAAAgBAAAPAAAAAAAAAAAAAAAAAG8EAABkcnMvZG93bnJldi54bWxQSwUGAAAA&#10;AAQABADzAAAAewUAAAAA&#10;" fillcolor="#002060" stroked="f" strokeweight="4.5pt">
                <v:textbox inset="20mm,,20mm">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v:textbox>
                <w10:wrap type="topAndBottom" anchorx="margin"/>
              </v:shape>
            </w:pict>
          </mc:Fallback>
        </mc:AlternateContent>
      </w:r>
      <w:r w:rsidR="007961E1" w:rsidRPr="007961E1">
        <w:rPr>
          <w:rStyle w:val="Strong"/>
          <w:rFonts w:ascii="Georgia" w:hAnsi="Georgia"/>
          <w:color w:val="ED273E"/>
          <w:sz w:val="27"/>
          <w:szCs w:val="27"/>
          <w:shd w:val="clear" w:color="auto" w:fill="FFFFFF"/>
        </w:rPr>
        <w:t>Businesses are NOT Protected by the New Price Cap</w:t>
      </w:r>
    </w:p>
    <w:p w14:paraId="0D215B95" w14:textId="77777777" w:rsidR="007961E1" w:rsidRPr="007961E1" w:rsidRDefault="007961E1" w:rsidP="007961E1">
      <w:pPr>
        <w:spacing w:after="0" w:line="276" w:lineRule="auto"/>
        <w:rPr>
          <w:rFonts w:ascii="Arial" w:hAnsi="Arial" w:cs="Arial"/>
          <w:color w:val="757575"/>
          <w:sz w:val="20"/>
          <w:szCs w:val="20"/>
          <w:shd w:val="clear" w:color="auto" w:fill="FFFFFF"/>
        </w:rPr>
      </w:pPr>
      <w:r w:rsidRPr="007961E1">
        <w:rPr>
          <w:rFonts w:ascii="Arial" w:hAnsi="Arial" w:cs="Arial"/>
          <w:color w:val="757575"/>
          <w:sz w:val="20"/>
          <w:szCs w:val="20"/>
          <w:shd w:val="clear" w:color="auto" w:fill="FFFFFF"/>
        </w:rPr>
        <w:t>Energy regulator Ofgem has increased the price cap by £693 a year for over 22 million household customers in April. The price cap on standard and default tariffs is rising by 54%, which is the steepest increase to the price cap since its introduction in January 2019. This is largely due to the record gas prices, which have quadrupled in the last year, that energy suppliers are having to pay to procure the energy to supply to their current and any new customers.</w:t>
      </w:r>
    </w:p>
    <w:p w14:paraId="53C3194D" w14:textId="77777777" w:rsidR="007961E1" w:rsidRPr="007961E1" w:rsidRDefault="007961E1" w:rsidP="007961E1">
      <w:pPr>
        <w:spacing w:after="0" w:line="276" w:lineRule="auto"/>
        <w:rPr>
          <w:rFonts w:ascii="Arial" w:hAnsi="Arial" w:cs="Arial"/>
          <w:color w:val="757575"/>
          <w:sz w:val="20"/>
          <w:szCs w:val="20"/>
          <w:shd w:val="clear" w:color="auto" w:fill="FFFFFF"/>
        </w:rPr>
      </w:pPr>
      <w:r w:rsidRPr="007961E1">
        <w:rPr>
          <w:rFonts w:ascii="Arial" w:hAnsi="Arial" w:cs="Arial"/>
          <w:color w:val="757575"/>
          <w:sz w:val="20"/>
          <w:szCs w:val="20"/>
          <w:shd w:val="clear" w:color="auto" w:fill="FFFFFF"/>
        </w:rPr>
        <w:t> </w:t>
      </w:r>
    </w:p>
    <w:p w14:paraId="7EAE8552" w14:textId="77777777" w:rsidR="007961E1" w:rsidRPr="007961E1" w:rsidRDefault="007961E1" w:rsidP="007961E1">
      <w:pPr>
        <w:spacing w:after="0" w:line="276" w:lineRule="auto"/>
        <w:rPr>
          <w:rFonts w:ascii="Arial" w:hAnsi="Arial" w:cs="Arial"/>
          <w:color w:val="757575"/>
          <w:sz w:val="20"/>
          <w:szCs w:val="20"/>
          <w:shd w:val="clear" w:color="auto" w:fill="FFFFFF"/>
        </w:rPr>
      </w:pPr>
      <w:r w:rsidRPr="007961E1">
        <w:rPr>
          <w:rFonts w:ascii="Arial" w:hAnsi="Arial" w:cs="Arial"/>
          <w:color w:val="757575"/>
          <w:sz w:val="20"/>
          <w:szCs w:val="20"/>
          <w:shd w:val="clear" w:color="auto" w:fill="FFFFFF"/>
        </w:rPr>
        <w:t>With wholesale gas prices still high and half of the UK's energy suppliers collapsing, many of the remaining suppliers have increased their "deemed rates" even further. These are the rates customers will pay when they fall out of contract.</w:t>
      </w:r>
    </w:p>
    <w:p w14:paraId="083D9FA4" w14:textId="77777777" w:rsidR="007961E1" w:rsidRPr="007961E1" w:rsidRDefault="007961E1" w:rsidP="007961E1">
      <w:pPr>
        <w:spacing w:after="0" w:line="276" w:lineRule="auto"/>
        <w:rPr>
          <w:rFonts w:ascii="Arial" w:hAnsi="Arial" w:cs="Arial"/>
          <w:color w:val="757575"/>
          <w:sz w:val="20"/>
          <w:szCs w:val="20"/>
          <w:shd w:val="clear" w:color="auto" w:fill="FFFFFF"/>
        </w:rPr>
      </w:pPr>
    </w:p>
    <w:p w14:paraId="3F220C01" w14:textId="51F91184" w:rsidR="007961E1" w:rsidRPr="007961E1" w:rsidRDefault="007961E1" w:rsidP="007961E1">
      <w:pPr>
        <w:spacing w:after="0" w:line="276" w:lineRule="auto"/>
        <w:rPr>
          <w:rFonts w:ascii="Arial" w:hAnsi="Arial" w:cs="Arial"/>
          <w:color w:val="757575"/>
          <w:sz w:val="20"/>
          <w:szCs w:val="20"/>
          <w:shd w:val="clear" w:color="auto" w:fill="FFFFFF"/>
        </w:rPr>
      </w:pPr>
      <w:r w:rsidRPr="007961E1">
        <w:rPr>
          <w:rFonts w:ascii="Arial" w:hAnsi="Arial" w:cs="Arial"/>
          <w:color w:val="757575"/>
          <w:sz w:val="20"/>
          <w:szCs w:val="20"/>
          <w:shd w:val="clear" w:color="auto" w:fill="FFFFFF"/>
        </w:rPr>
        <w:t>Martin Lewis has warned that most should continue to do nothing with their energy and should stick with the price cap. However, this ONLY applies to households. The out of contract rates for businesses are not regulated, which means suppliers are able to amend their</w:t>
      </w:r>
      <w:r>
        <w:rPr>
          <w:rFonts w:ascii="Arial" w:hAnsi="Arial" w:cs="Arial"/>
          <w:color w:val="757575"/>
          <w:sz w:val="20"/>
          <w:szCs w:val="20"/>
          <w:shd w:val="clear" w:color="auto" w:fill="FFFFFF"/>
        </w:rPr>
        <w:t xml:space="preserve"> rates</w:t>
      </w:r>
      <w:r w:rsidRPr="007961E1">
        <w:rPr>
          <w:rFonts w:ascii="Arial" w:hAnsi="Arial" w:cs="Arial"/>
          <w:color w:val="757575"/>
          <w:sz w:val="20"/>
          <w:szCs w:val="20"/>
          <w:shd w:val="clear" w:color="auto" w:fill="FFFFFF"/>
        </w:rPr>
        <w:t xml:space="preserve"> whenever they want and to whatever price they want. This has resulted in many businesses sitting on out of contract rates which can be up to 500% more than they could be paying if they were in a fixed contract.</w:t>
      </w:r>
    </w:p>
    <w:p w14:paraId="18334966" w14:textId="77777777" w:rsidR="007961E1" w:rsidRPr="007961E1" w:rsidRDefault="007961E1" w:rsidP="007961E1">
      <w:pPr>
        <w:spacing w:after="0" w:line="276" w:lineRule="auto"/>
        <w:rPr>
          <w:rFonts w:ascii="Arial" w:hAnsi="Arial" w:cs="Arial"/>
          <w:color w:val="757575"/>
          <w:sz w:val="20"/>
          <w:szCs w:val="20"/>
          <w:shd w:val="clear" w:color="auto" w:fill="FFFFFF"/>
        </w:rPr>
      </w:pPr>
    </w:p>
    <w:p w14:paraId="02938907" w14:textId="77777777" w:rsidR="007961E1" w:rsidRPr="007961E1" w:rsidRDefault="007961E1" w:rsidP="007961E1">
      <w:pPr>
        <w:spacing w:after="0" w:line="276" w:lineRule="auto"/>
        <w:rPr>
          <w:rFonts w:ascii="Arial" w:hAnsi="Arial" w:cs="Arial"/>
          <w:color w:val="757575"/>
          <w:sz w:val="20"/>
          <w:szCs w:val="20"/>
          <w:shd w:val="clear" w:color="auto" w:fill="FFFFFF"/>
        </w:rPr>
      </w:pPr>
      <w:r w:rsidRPr="007961E1">
        <w:rPr>
          <w:rFonts w:ascii="Arial" w:hAnsi="Arial" w:cs="Arial"/>
          <w:color w:val="757575"/>
          <w:sz w:val="20"/>
          <w:szCs w:val="20"/>
          <w:shd w:val="clear" w:color="auto" w:fill="FFFFFF"/>
        </w:rPr>
        <w:t>With the increase in energy prices for both households and businesses, along with the cost of living in general increasing, this will have a large impact on those businesses in the hospitality sector as well. With the costs of food and drink likely to soar as much as 20% coupled with customers having less disposable income to spend, these businesses are likely to be hit even harder.</w:t>
      </w:r>
    </w:p>
    <w:p w14:paraId="70FC8325" w14:textId="04CC01B1" w:rsidR="007961E1" w:rsidRPr="007961E1" w:rsidRDefault="007961E1" w:rsidP="007961E1">
      <w:pPr>
        <w:spacing w:after="0" w:line="276" w:lineRule="auto"/>
        <w:rPr>
          <w:rFonts w:ascii="Arial" w:hAnsi="Arial" w:cs="Arial"/>
          <w:color w:val="757575"/>
          <w:sz w:val="20"/>
          <w:szCs w:val="20"/>
          <w:shd w:val="clear" w:color="auto" w:fill="FFFFFF"/>
        </w:rPr>
      </w:pPr>
      <w:r w:rsidRPr="007961E1">
        <w:rPr>
          <w:rFonts w:ascii="Arial" w:hAnsi="Arial" w:cs="Arial"/>
          <w:color w:val="757575"/>
          <w:sz w:val="20"/>
          <w:szCs w:val="20"/>
          <w:shd w:val="clear" w:color="auto" w:fill="FFFFFF"/>
        </w:rPr>
        <w:t> </w:t>
      </w:r>
    </w:p>
    <w:p w14:paraId="4640E2F3" w14:textId="3E3EED85" w:rsidR="007F5E55" w:rsidRPr="00206712" w:rsidRDefault="00206712" w:rsidP="007F5E55">
      <w:pPr>
        <w:spacing w:after="0" w:line="276" w:lineRule="auto"/>
        <w:rPr>
          <w:rFonts w:ascii="Georgia" w:hAnsi="Georgia"/>
          <w:b/>
          <w:bCs/>
          <w:color w:val="ED273E"/>
          <w:sz w:val="27"/>
          <w:szCs w:val="27"/>
          <w:shd w:val="clear" w:color="auto" w:fill="FFFFFF"/>
        </w:rPr>
      </w:pPr>
      <w:r>
        <w:rPr>
          <w:rFonts w:ascii="Arial" w:hAnsi="Arial" w:cs="Arial"/>
          <w:noProof/>
          <w:color w:val="757575"/>
          <w:sz w:val="20"/>
          <w:szCs w:val="20"/>
          <w:shd w:val="clear" w:color="auto" w:fill="FFFFFF"/>
        </w:rPr>
        <w:drawing>
          <wp:anchor distT="0" distB="0" distL="114300" distR="114300" simplePos="0" relativeHeight="251693056" behindDoc="0" locked="0" layoutInCell="1" allowOverlap="1" wp14:anchorId="12BBE142" wp14:editId="3D799C59">
            <wp:simplePos x="0" y="0"/>
            <wp:positionH relativeFrom="margin">
              <wp:posOffset>732790</wp:posOffset>
            </wp:positionH>
            <wp:positionV relativeFrom="paragraph">
              <wp:posOffset>451485</wp:posOffset>
            </wp:positionV>
            <wp:extent cx="4943475" cy="3691890"/>
            <wp:effectExtent l="0" t="0" r="9525" b="3810"/>
            <wp:wrapTopAndBottom/>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43475" cy="3691890"/>
                    </a:xfrm>
                    <a:prstGeom prst="rect">
                      <a:avLst/>
                    </a:prstGeom>
                  </pic:spPr>
                </pic:pic>
              </a:graphicData>
            </a:graphic>
            <wp14:sizeRelH relativeFrom="margin">
              <wp14:pctWidth>0</wp14:pctWidth>
            </wp14:sizeRelH>
            <wp14:sizeRelV relativeFrom="margin">
              <wp14:pctHeight>0</wp14:pctHeight>
            </wp14:sizeRelV>
          </wp:anchor>
        </w:drawing>
      </w:r>
      <w:r w:rsidR="007961E1" w:rsidRPr="007961E1">
        <w:rPr>
          <w:rFonts w:ascii="Arial" w:hAnsi="Arial" w:cs="Arial"/>
          <w:color w:val="757575"/>
          <w:sz w:val="20"/>
          <w:szCs w:val="20"/>
          <w:shd w:val="clear" w:color="auto" w:fill="FFFFFF"/>
        </w:rPr>
        <w:t>Fixing a contract rate now if you are out of contract or due for renewal within the next 18 months might be worth looking into to ensure you are not paying over the odds for your energy when it can be avoided.</w:t>
      </w:r>
    </w:p>
    <w:p w14:paraId="04646BDC" w14:textId="228E0ABE" w:rsidR="00206712" w:rsidRDefault="00206712" w:rsidP="00206712">
      <w:pPr>
        <w:spacing w:after="0" w:line="276" w:lineRule="auto"/>
        <w:rPr>
          <w:rFonts w:ascii="Arial" w:hAnsi="Arial" w:cs="Arial"/>
          <w:color w:val="757575"/>
          <w:sz w:val="20"/>
          <w:szCs w:val="20"/>
          <w:shd w:val="clear" w:color="auto" w:fill="FFFFFF"/>
        </w:rPr>
      </w:pPr>
      <w:r w:rsidRPr="00206712">
        <w:rPr>
          <w:rFonts w:ascii="Arial" w:hAnsi="Arial" w:cs="Arial"/>
          <w:color w:val="757575"/>
          <w:sz w:val="20"/>
          <w:szCs w:val="20"/>
          <w:shd w:val="clear" w:color="auto" w:fill="FFFFFF"/>
        </w:rPr>
        <w:t xml:space="preserve"> </w:t>
      </w:r>
    </w:p>
    <w:p w14:paraId="4440ACB7" w14:textId="002EB270" w:rsidR="004F455B" w:rsidRDefault="004F455B" w:rsidP="00206712">
      <w:pPr>
        <w:spacing w:after="0" w:line="276" w:lineRule="auto"/>
        <w:rPr>
          <w:rStyle w:val="Strong"/>
          <w:rFonts w:ascii="Georgia" w:hAnsi="Georgia"/>
          <w:color w:val="ED273E"/>
          <w:sz w:val="27"/>
          <w:szCs w:val="27"/>
          <w:shd w:val="clear" w:color="auto" w:fill="FFFFFF"/>
        </w:rPr>
      </w:pPr>
    </w:p>
    <w:p w14:paraId="1A8030E1" w14:textId="42DFF870" w:rsidR="004F455B" w:rsidRDefault="004F455B" w:rsidP="00206712">
      <w:pPr>
        <w:spacing w:after="0" w:line="276" w:lineRule="auto"/>
        <w:rPr>
          <w:rStyle w:val="Strong"/>
          <w:rFonts w:ascii="Georgia" w:hAnsi="Georgia"/>
          <w:color w:val="ED273E"/>
          <w:sz w:val="27"/>
          <w:szCs w:val="27"/>
          <w:shd w:val="clear" w:color="auto" w:fill="FFFFFF"/>
        </w:rPr>
      </w:pPr>
    </w:p>
    <w:p w14:paraId="254ABA96" w14:textId="77777777" w:rsidR="004F455B" w:rsidRDefault="004F455B" w:rsidP="00206712">
      <w:pPr>
        <w:spacing w:after="0" w:line="276" w:lineRule="auto"/>
        <w:rPr>
          <w:rStyle w:val="Strong"/>
          <w:rFonts w:ascii="Georgia" w:hAnsi="Georgia"/>
          <w:color w:val="ED273E"/>
          <w:sz w:val="27"/>
          <w:szCs w:val="27"/>
          <w:shd w:val="clear" w:color="auto" w:fill="FFFFFF"/>
        </w:rPr>
      </w:pPr>
    </w:p>
    <w:p w14:paraId="69A53341" w14:textId="77777777" w:rsidR="004F455B" w:rsidRDefault="004F455B" w:rsidP="00206712">
      <w:pPr>
        <w:spacing w:after="0" w:line="276" w:lineRule="auto"/>
        <w:rPr>
          <w:rStyle w:val="Strong"/>
          <w:rFonts w:ascii="Georgia" w:hAnsi="Georgia"/>
          <w:color w:val="ED273E"/>
          <w:sz w:val="27"/>
          <w:szCs w:val="27"/>
          <w:shd w:val="clear" w:color="auto" w:fill="FFFFFF"/>
        </w:rPr>
      </w:pPr>
    </w:p>
    <w:p w14:paraId="458E9D7D" w14:textId="77777777" w:rsidR="004F455B" w:rsidRDefault="004F455B" w:rsidP="00206712">
      <w:pPr>
        <w:spacing w:after="0" w:line="276" w:lineRule="auto"/>
        <w:rPr>
          <w:rStyle w:val="Strong"/>
          <w:rFonts w:ascii="Georgia" w:hAnsi="Georgia"/>
          <w:color w:val="ED273E"/>
          <w:sz w:val="27"/>
          <w:szCs w:val="27"/>
          <w:shd w:val="clear" w:color="auto" w:fill="FFFFFF"/>
        </w:rPr>
      </w:pPr>
    </w:p>
    <w:p w14:paraId="32392747" w14:textId="77777777" w:rsidR="004F455B" w:rsidRDefault="004F455B" w:rsidP="00206712">
      <w:pPr>
        <w:spacing w:after="0" w:line="276" w:lineRule="auto"/>
        <w:rPr>
          <w:rStyle w:val="Strong"/>
          <w:rFonts w:ascii="Georgia" w:hAnsi="Georgia"/>
          <w:color w:val="ED273E"/>
          <w:sz w:val="27"/>
          <w:szCs w:val="27"/>
          <w:shd w:val="clear" w:color="auto" w:fill="FFFFFF"/>
        </w:rPr>
      </w:pPr>
    </w:p>
    <w:p w14:paraId="58A9D9C4" w14:textId="0B3CB003" w:rsidR="00206712" w:rsidRDefault="00206712" w:rsidP="00206712">
      <w:pPr>
        <w:spacing w:after="0" w:line="276" w:lineRule="auto"/>
        <w:rPr>
          <w:rFonts w:ascii="Arial" w:hAnsi="Arial" w:cs="Arial"/>
          <w:color w:val="757575"/>
          <w:sz w:val="20"/>
          <w:szCs w:val="20"/>
          <w:shd w:val="clear" w:color="auto" w:fill="FFFFFF"/>
        </w:rPr>
      </w:pPr>
      <w:r w:rsidRPr="005A6C0D">
        <w:rPr>
          <w:rStyle w:val="Strong"/>
          <w:rFonts w:ascii="Georgia" w:hAnsi="Georgia"/>
          <w:color w:val="ED273E"/>
          <w:sz w:val="27"/>
          <w:szCs w:val="27"/>
          <w:shd w:val="clear" w:color="auto" w:fill="FFFFFF"/>
        </w:rPr>
        <w:t>Geopolitical Tensions Impacting Gas Prices</w:t>
      </w:r>
      <w:r w:rsidRPr="005A6C0D">
        <w:rPr>
          <w:rFonts w:ascii="Arial" w:hAnsi="Arial" w:cs="Arial"/>
          <w:color w:val="757575"/>
          <w:sz w:val="20"/>
          <w:szCs w:val="20"/>
          <w:shd w:val="clear" w:color="auto" w:fill="FFFFFF"/>
        </w:rPr>
        <w:t xml:space="preserve"> </w:t>
      </w:r>
    </w:p>
    <w:p w14:paraId="4CCD75D8" w14:textId="5B18921A" w:rsidR="00206712" w:rsidRPr="005A6C0D" w:rsidRDefault="00206712" w:rsidP="00206712">
      <w:pPr>
        <w:spacing w:after="0" w:line="276" w:lineRule="auto"/>
        <w:rPr>
          <w:rFonts w:ascii="Arial" w:hAnsi="Arial" w:cs="Arial"/>
          <w:color w:val="757575"/>
          <w:sz w:val="20"/>
          <w:szCs w:val="20"/>
          <w:shd w:val="clear" w:color="auto" w:fill="FFFFFF"/>
        </w:rPr>
      </w:pPr>
      <w:r w:rsidRPr="005A6C0D">
        <w:rPr>
          <w:rFonts w:ascii="Arial" w:hAnsi="Arial" w:cs="Arial"/>
          <w:color w:val="757575"/>
          <w:sz w:val="20"/>
          <w:szCs w:val="20"/>
          <w:shd w:val="clear" w:color="auto" w:fill="FFFFFF"/>
        </w:rPr>
        <w:t>Tensions between Russia and Ukraine continue to escalate, with Russia appearing to stop the supply of gas to Europe by reversing the pipeline that runs from Russia into Germany to show the chaos that Russia is capable of. Restricting the amount of gas that flows from Russia into Europe creates a gas shortage and continues to push wholesale prices to record highs.</w:t>
      </w:r>
    </w:p>
    <w:p w14:paraId="012EC3CD" w14:textId="77777777" w:rsidR="00206712" w:rsidRPr="005A6C0D" w:rsidRDefault="00206712" w:rsidP="00206712">
      <w:pPr>
        <w:spacing w:after="0" w:line="276" w:lineRule="auto"/>
        <w:rPr>
          <w:rFonts w:ascii="Arial" w:hAnsi="Arial" w:cs="Arial"/>
          <w:color w:val="757575"/>
          <w:sz w:val="20"/>
          <w:szCs w:val="20"/>
          <w:shd w:val="clear" w:color="auto" w:fill="FFFFFF"/>
        </w:rPr>
      </w:pPr>
    </w:p>
    <w:p w14:paraId="7A1A4B43" w14:textId="77777777" w:rsidR="00206712" w:rsidRPr="005A6C0D" w:rsidRDefault="00206712" w:rsidP="00206712">
      <w:pPr>
        <w:spacing w:after="0" w:line="276" w:lineRule="auto"/>
        <w:rPr>
          <w:rFonts w:ascii="Arial" w:hAnsi="Arial" w:cs="Arial"/>
          <w:color w:val="757575"/>
          <w:sz w:val="20"/>
          <w:szCs w:val="20"/>
          <w:shd w:val="clear" w:color="auto" w:fill="FFFFFF"/>
        </w:rPr>
      </w:pPr>
      <w:r w:rsidRPr="005A6C0D">
        <w:rPr>
          <w:rFonts w:ascii="Arial" w:hAnsi="Arial" w:cs="Arial"/>
          <w:color w:val="757575"/>
          <w:sz w:val="20"/>
          <w:szCs w:val="20"/>
          <w:shd w:val="clear" w:color="auto" w:fill="FFFFFF"/>
        </w:rPr>
        <w:t>Russia has denied the accusations, but it comes after Russian President Vladimir Putin and Hungarian President Viktor Orbán have agreed on a deal for Russia to increase their gas deliveries to Hungary until 2036.</w:t>
      </w:r>
    </w:p>
    <w:p w14:paraId="5DC64798" w14:textId="77777777" w:rsidR="00206712" w:rsidRPr="005A6C0D" w:rsidRDefault="00206712" w:rsidP="00206712">
      <w:pPr>
        <w:spacing w:after="0" w:line="276" w:lineRule="auto"/>
        <w:rPr>
          <w:rFonts w:ascii="Arial" w:hAnsi="Arial" w:cs="Arial"/>
          <w:color w:val="757575"/>
          <w:sz w:val="20"/>
          <w:szCs w:val="20"/>
          <w:shd w:val="clear" w:color="auto" w:fill="FFFFFF"/>
        </w:rPr>
      </w:pPr>
    </w:p>
    <w:p w14:paraId="1AB57A26" w14:textId="77777777" w:rsidR="00206712" w:rsidRPr="005A6C0D" w:rsidRDefault="00206712" w:rsidP="00206712">
      <w:pPr>
        <w:spacing w:after="0" w:line="276" w:lineRule="auto"/>
        <w:rPr>
          <w:rFonts w:ascii="Arial" w:hAnsi="Arial" w:cs="Arial"/>
          <w:color w:val="757575"/>
          <w:sz w:val="20"/>
          <w:szCs w:val="20"/>
          <w:shd w:val="clear" w:color="auto" w:fill="FFFFFF"/>
        </w:rPr>
      </w:pPr>
      <w:r w:rsidRPr="005A6C0D">
        <w:rPr>
          <w:rFonts w:ascii="Arial" w:hAnsi="Arial" w:cs="Arial"/>
          <w:color w:val="757575"/>
          <w:sz w:val="20"/>
          <w:szCs w:val="20"/>
          <w:shd w:val="clear" w:color="auto" w:fill="FFFFFF"/>
        </w:rPr>
        <w:t xml:space="preserve">Brandon Weichert, author of Winning Space: How America Remains a Superpower, said: “At a time when most of Europe is starved of affordable natural gas because of the ongoing tensions in Ukraine between the West and Russia, Hungary swooped in and got a deal to purchase large quantities of natural gas from Russia at five times </w:t>
      </w:r>
      <w:r>
        <w:rPr>
          <w:rFonts w:ascii="Arial" w:hAnsi="Arial" w:cs="Arial"/>
          <w:color w:val="757575"/>
          <w:sz w:val="20"/>
          <w:szCs w:val="20"/>
          <w:shd w:val="clear" w:color="auto" w:fill="FFFFFF"/>
        </w:rPr>
        <w:t xml:space="preserve">the </w:t>
      </w:r>
      <w:r w:rsidRPr="005A6C0D">
        <w:rPr>
          <w:rFonts w:ascii="Arial" w:hAnsi="Arial" w:cs="Arial"/>
          <w:color w:val="757575"/>
          <w:sz w:val="20"/>
          <w:szCs w:val="20"/>
          <w:shd w:val="clear" w:color="auto" w:fill="FFFFFF"/>
        </w:rPr>
        <w:t>cheaper rate than what most other Europeans can purchase it for. This is obviously a deeply complicating factor for the wider NATO/EU alliance, as Washington attempts to coordinate a unified strategy for deterring Russian aggression in Eastern Ukraine.”</w:t>
      </w:r>
    </w:p>
    <w:p w14:paraId="3F1BB4CF" w14:textId="77777777" w:rsidR="00206712" w:rsidRPr="005A6C0D" w:rsidRDefault="00206712" w:rsidP="00206712">
      <w:pPr>
        <w:spacing w:after="0" w:line="276" w:lineRule="auto"/>
        <w:rPr>
          <w:rFonts w:ascii="Arial" w:hAnsi="Arial" w:cs="Arial"/>
          <w:color w:val="757575"/>
          <w:sz w:val="20"/>
          <w:szCs w:val="20"/>
          <w:shd w:val="clear" w:color="auto" w:fill="FFFFFF"/>
        </w:rPr>
      </w:pPr>
    </w:p>
    <w:p w14:paraId="24F43B19" w14:textId="77777777" w:rsidR="00206712" w:rsidRDefault="00206712" w:rsidP="00206712">
      <w:pPr>
        <w:spacing w:after="0" w:line="276" w:lineRule="auto"/>
        <w:rPr>
          <w:rFonts w:ascii="Arial" w:hAnsi="Arial" w:cs="Arial"/>
          <w:color w:val="757575"/>
          <w:sz w:val="20"/>
          <w:szCs w:val="20"/>
          <w:shd w:val="clear" w:color="auto" w:fill="FFFFFF"/>
        </w:rPr>
      </w:pPr>
      <w:r w:rsidRPr="005A6C0D">
        <w:rPr>
          <w:rFonts w:ascii="Arial" w:hAnsi="Arial" w:cs="Arial"/>
          <w:color w:val="757575"/>
          <w:sz w:val="20"/>
          <w:szCs w:val="20"/>
          <w:shd w:val="clear" w:color="auto" w:fill="FFFFFF"/>
        </w:rPr>
        <w:t>Every day Europe purchases 40% of its gas from Russia, to meet the daily demand. If Russia were to invade Ukraine, in one way or another gas will be impacted. Either through a temporary outage of supply which if contained might be manageable or a catastrophic continent-wide shutdown.</w:t>
      </w:r>
    </w:p>
    <w:p w14:paraId="3B03A00F" w14:textId="488BF603" w:rsidR="00A12955" w:rsidRPr="00107591" w:rsidRDefault="00A12955" w:rsidP="007F5E55">
      <w:pPr>
        <w:spacing w:after="0" w:line="276" w:lineRule="auto"/>
        <w:rPr>
          <w:rFonts w:ascii="Arial" w:hAnsi="Arial" w:cs="Arial"/>
          <w:color w:val="757575"/>
          <w:sz w:val="20"/>
          <w:szCs w:val="20"/>
          <w:shd w:val="clear" w:color="auto" w:fill="FFFFFF"/>
        </w:rPr>
      </w:pPr>
    </w:p>
    <w:sectPr w:rsidR="00A12955" w:rsidRPr="00107591" w:rsidSect="007E4D00">
      <w:footerReference w:type="default" r:id="rId15"/>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5861" w14:textId="77777777" w:rsidR="006A7223" w:rsidRDefault="006A7223" w:rsidP="00111B4C">
      <w:pPr>
        <w:spacing w:after="0" w:line="240" w:lineRule="auto"/>
      </w:pPr>
      <w:r>
        <w:separator/>
      </w:r>
    </w:p>
  </w:endnote>
  <w:endnote w:type="continuationSeparator" w:id="0">
    <w:p w14:paraId="68168F11" w14:textId="77777777" w:rsidR="006A7223" w:rsidRDefault="006A7223" w:rsidP="0011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61D7" w14:textId="2CE9B0F0" w:rsidR="000C6049" w:rsidRDefault="00A26A74">
    <w:pPr>
      <w:pStyle w:val="Footer"/>
    </w:pPr>
    <w:r w:rsidRPr="00C3678B">
      <w:rPr>
        <w:rFonts w:ascii="Helvetica" w:hAnsi="Helvetica" w:cs="Helvetica"/>
        <w:noProof/>
        <w:sz w:val="24"/>
        <w:szCs w:val="24"/>
        <w:lang w:val="en-US"/>
      </w:rPr>
      <mc:AlternateContent>
        <mc:Choice Requires="wps">
          <w:drawing>
            <wp:anchor distT="45720" distB="45720" distL="114300" distR="114300" simplePos="0" relativeHeight="251660288" behindDoc="0" locked="0" layoutInCell="1" allowOverlap="1" wp14:anchorId="1C35B963" wp14:editId="4DF09E4F">
              <wp:simplePos x="0" y="0"/>
              <wp:positionH relativeFrom="margin">
                <wp:posOffset>-967740</wp:posOffset>
              </wp:positionH>
              <wp:positionV relativeFrom="paragraph">
                <wp:posOffset>-76933</wp:posOffset>
              </wp:positionV>
              <wp:extent cx="8199120"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800100"/>
                      </a:xfrm>
                      <a:prstGeom prst="rect">
                        <a:avLst/>
                      </a:prstGeom>
                      <a:solidFill>
                        <a:srgbClr val="002060"/>
                      </a:solidFill>
                      <a:ln w="57150">
                        <a:noFill/>
                        <a:miter lim="800000"/>
                        <a:headEnd/>
                        <a:tailEnd/>
                      </a:ln>
                    </wps:spPr>
                    <wps:txbx>
                      <w:txbxContent>
                        <w:p w14:paraId="7940F80D" w14:textId="77777777" w:rsidR="00A26A74" w:rsidRPr="00670A6A" w:rsidRDefault="00A26A74" w:rsidP="00A26A74">
                          <w:pPr>
                            <w:spacing w:after="0"/>
                            <w:jc w:val="right"/>
                            <w:rPr>
                              <w:b/>
                              <w:bCs/>
                              <w:sz w:val="24"/>
                              <w:szCs w:val="24"/>
                              <w:lang w:val="en-US"/>
                            </w:rPr>
                          </w:pPr>
                          <w:r w:rsidRPr="00670A6A">
                            <w:rPr>
                              <w:b/>
                              <w:bCs/>
                              <w:sz w:val="24"/>
                              <w:szCs w:val="24"/>
                              <w:lang w:val="en-US"/>
                            </w:rPr>
                            <w:t>partners@fidelity-energy.co.uk</w:t>
                          </w:r>
                        </w:p>
                        <w:p w14:paraId="41D7EB48" w14:textId="1FFCE43A" w:rsidR="00A26A74" w:rsidRPr="00670A6A" w:rsidRDefault="00A26A74" w:rsidP="00A26A74">
                          <w:pPr>
                            <w:spacing w:after="0"/>
                            <w:jc w:val="right"/>
                            <w:rPr>
                              <w:b/>
                              <w:bCs/>
                              <w:sz w:val="24"/>
                              <w:szCs w:val="24"/>
                              <w:lang w:val="en-US"/>
                            </w:rPr>
                          </w:pPr>
                          <w:r w:rsidRPr="00670A6A">
                            <w:rPr>
                              <w:b/>
                              <w:bCs/>
                              <w:sz w:val="24"/>
                              <w:szCs w:val="24"/>
                              <w:lang w:val="en-US"/>
                            </w:rPr>
                            <w:t>08000 48 48 00</w:t>
                          </w:r>
                        </w:p>
                      </w:txbxContent>
                    </wps:txbx>
                    <wps:bodyPr rot="0" vert="horz" wrap="square" lIns="720000" tIns="108000" rIns="54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5B963" id="_x0000_t202" coordsize="21600,21600" o:spt="202" path="m,l,21600r21600,l21600,xe">
              <v:stroke joinstyle="miter"/>
              <v:path gradientshapeok="t" o:connecttype="rect"/>
            </v:shapetype>
            <v:shape id="_x0000_s1029" type="#_x0000_t202" style="position:absolute;margin-left:-76.2pt;margin-top:-6.05pt;width:645.6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nbEgIAAPoDAAAOAAAAZHJzL2Uyb0RvYy54bWysU8tu2zAQvBfoPxC815KMOHEEy0HqNEWB&#10;NC2Q5gMoirKIUlx2SVtyv75Lynb6uAW9EFzucjg7O1zdjL1he4Veg614Mcs5U1ZCo+224s/f7t8t&#10;OfNB2EYYsKriB+X5zfrtm9XgSjWHDkyjkBGI9eXgKt6F4Mos87JTvfAzcMpSsgXsRaAQt1mDYiD0&#10;3mTzPL/MBsDGIUjlPZ3eTUm+Tvhtq2T40rZeBWYqTtxCWjGtdVyz9UqUWxSu0/JIQ7yCRS+0pUfP&#10;UHciCLZD/Q9UryWChzbMJPQZtK2WKvVA3RT5X908dcKp1AuJ491ZJv//YOXj/sl9RRbG9zDSAFMT&#10;3j2A/O6ZhU0n7FbdIsLQKdHQw0WULBucL49Xo9S+9BGkHj5DQ0MWuwAJaGyxj6pQn4zQaQCHs+hq&#10;DEzS4bK4vi7mlJKUW+akQppKJsrTbYc+fFTQs7ipONJQE7rYP/gQ2YjyVBIf82B0c6+NSQFu641B&#10;thfRAPk8vzyh/1FmLBsqvrgqFnmCthABkjl6HcihRveJXT6xE2WU44NtUkkQ2kx7omLsUZ8oySRO&#10;GOuRCqNONTQHUgphciL9HNp0gD85G8iFFfc/dgIVZ+aTJbWvyOP0IgspKnLShyJM0eJiytUpulhQ&#10;LWfCSkKreDhtNyG5PWph4ZYG0+qk2QuZI10yWJLy+Bmig3+PU9XLl13/AgAA//8DAFBLAwQUAAYA&#10;CAAAACEAXGQHCuIAAAANAQAADwAAAGRycy9kb3ducmV2LnhtbEyPS2+DMBCE75X6H6yN1EuVGEjz&#10;KMFEKOpDkbg0ae8O3gIqXlNsEvrva3pJbzPaT7MzyXbQDTtjZ2tDAsJZAAypMKqmUsD78Xm6Bmad&#10;JCUbQyjgBy1s09ubRMbKXOgNzwdXMh9CNpYCKufamHNbVKilnZkWyd8+Tael87YruerkxYfrhkdB&#10;sORa1uQ/VLLFXYXF16HXAj56s8/yZfb9+pTvVnkxfxnu95EQd5Mh2wBzOLgrDGN9Xx1S3+lkelKW&#10;NQKm4SJ68OyoohDYiITztZ9z+lOPwNOE/1+R/gIAAP//AwBQSwECLQAUAAYACAAAACEAtoM4kv4A&#10;AADhAQAAEwAAAAAAAAAAAAAAAAAAAAAAW0NvbnRlbnRfVHlwZXNdLnhtbFBLAQItABQABgAIAAAA&#10;IQA4/SH/1gAAAJQBAAALAAAAAAAAAAAAAAAAAC8BAABfcmVscy8ucmVsc1BLAQItABQABgAIAAAA&#10;IQDIuqnbEgIAAPoDAAAOAAAAAAAAAAAAAAAAAC4CAABkcnMvZTJvRG9jLnhtbFBLAQItABQABgAI&#10;AAAAIQBcZAcK4gAAAA0BAAAPAAAAAAAAAAAAAAAAAGwEAABkcnMvZG93bnJldi54bWxQSwUGAAAA&#10;AAQABADzAAAAewUAAAAA&#10;" fillcolor="#002060" stroked="f" strokeweight="4.5pt">
              <v:textbox inset="20mm,3mm,15mm">
                <w:txbxContent>
                  <w:p w14:paraId="7940F80D" w14:textId="77777777" w:rsidR="00A26A74" w:rsidRPr="00670A6A" w:rsidRDefault="00A26A74" w:rsidP="00A26A74">
                    <w:pPr>
                      <w:spacing w:after="0"/>
                      <w:jc w:val="right"/>
                      <w:rPr>
                        <w:b/>
                        <w:bCs/>
                        <w:sz w:val="24"/>
                        <w:szCs w:val="24"/>
                        <w:lang w:val="en-US"/>
                      </w:rPr>
                    </w:pPr>
                    <w:r w:rsidRPr="00670A6A">
                      <w:rPr>
                        <w:b/>
                        <w:bCs/>
                        <w:sz w:val="24"/>
                        <w:szCs w:val="24"/>
                        <w:lang w:val="en-US"/>
                      </w:rPr>
                      <w:t>partners@fidelity-energy.co.uk</w:t>
                    </w:r>
                  </w:p>
                  <w:p w14:paraId="41D7EB48" w14:textId="1FFCE43A" w:rsidR="00A26A74" w:rsidRPr="00670A6A" w:rsidRDefault="00A26A74" w:rsidP="00A26A74">
                    <w:pPr>
                      <w:spacing w:after="0"/>
                      <w:jc w:val="right"/>
                      <w:rPr>
                        <w:b/>
                        <w:bCs/>
                        <w:sz w:val="24"/>
                        <w:szCs w:val="24"/>
                        <w:lang w:val="en-US"/>
                      </w:rPr>
                    </w:pPr>
                    <w:r w:rsidRPr="00670A6A">
                      <w:rPr>
                        <w:b/>
                        <w:bCs/>
                        <w:sz w:val="24"/>
                        <w:szCs w:val="24"/>
                        <w:lang w:val="en-US"/>
                      </w:rPr>
                      <w:t>08000 48 48 00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6826" w14:textId="77777777" w:rsidR="006A7223" w:rsidRDefault="006A7223" w:rsidP="00111B4C">
      <w:pPr>
        <w:spacing w:after="0" w:line="240" w:lineRule="auto"/>
      </w:pPr>
      <w:r>
        <w:separator/>
      </w:r>
    </w:p>
  </w:footnote>
  <w:footnote w:type="continuationSeparator" w:id="0">
    <w:p w14:paraId="05941B87" w14:textId="77777777" w:rsidR="006A7223" w:rsidRDefault="006A7223" w:rsidP="0011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12F"/>
    <w:multiLevelType w:val="hybridMultilevel"/>
    <w:tmpl w:val="7354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97EF0"/>
    <w:multiLevelType w:val="hybridMultilevel"/>
    <w:tmpl w:val="203A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918C1"/>
    <w:multiLevelType w:val="hybridMultilevel"/>
    <w:tmpl w:val="A0E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E5DC8"/>
    <w:multiLevelType w:val="hybridMultilevel"/>
    <w:tmpl w:val="18B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612FE"/>
    <w:multiLevelType w:val="hybridMultilevel"/>
    <w:tmpl w:val="BF5A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A23C1"/>
    <w:multiLevelType w:val="hybridMultilevel"/>
    <w:tmpl w:val="A47A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6358D"/>
    <w:multiLevelType w:val="hybridMultilevel"/>
    <w:tmpl w:val="2686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86E13"/>
    <w:multiLevelType w:val="hybridMultilevel"/>
    <w:tmpl w:val="4218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0"/>
  </w:num>
  <w:num w:numId="6">
    <w:abstractNumId w:val="6"/>
  </w:num>
  <w:num w:numId="7">
    <w:abstractNumId w:val="4"/>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8A"/>
    <w:rsid w:val="00000EB1"/>
    <w:rsid w:val="0000176D"/>
    <w:rsid w:val="00002AAF"/>
    <w:rsid w:val="0000496B"/>
    <w:rsid w:val="00006BB9"/>
    <w:rsid w:val="00010ACF"/>
    <w:rsid w:val="00011E3E"/>
    <w:rsid w:val="00021CB3"/>
    <w:rsid w:val="00022632"/>
    <w:rsid w:val="00026DC9"/>
    <w:rsid w:val="00030CAF"/>
    <w:rsid w:val="000333F6"/>
    <w:rsid w:val="00036F6B"/>
    <w:rsid w:val="00041D0B"/>
    <w:rsid w:val="00042AD1"/>
    <w:rsid w:val="000525B2"/>
    <w:rsid w:val="00055D29"/>
    <w:rsid w:val="00060E3F"/>
    <w:rsid w:val="00064584"/>
    <w:rsid w:val="00065140"/>
    <w:rsid w:val="00066677"/>
    <w:rsid w:val="00072B55"/>
    <w:rsid w:val="0007349A"/>
    <w:rsid w:val="000740BA"/>
    <w:rsid w:val="00085198"/>
    <w:rsid w:val="00090299"/>
    <w:rsid w:val="000945E4"/>
    <w:rsid w:val="000A5BD7"/>
    <w:rsid w:val="000A7507"/>
    <w:rsid w:val="000A7A93"/>
    <w:rsid w:val="000B1C96"/>
    <w:rsid w:val="000B2621"/>
    <w:rsid w:val="000B2F23"/>
    <w:rsid w:val="000C074B"/>
    <w:rsid w:val="000C3622"/>
    <w:rsid w:val="000C6049"/>
    <w:rsid w:val="000D17FF"/>
    <w:rsid w:val="000D3008"/>
    <w:rsid w:val="000D5A41"/>
    <w:rsid w:val="000D695F"/>
    <w:rsid w:val="000D74EA"/>
    <w:rsid w:val="000E02A1"/>
    <w:rsid w:val="000E0368"/>
    <w:rsid w:val="000E2269"/>
    <w:rsid w:val="000E6590"/>
    <w:rsid w:val="000E7298"/>
    <w:rsid w:val="000F6F68"/>
    <w:rsid w:val="00107591"/>
    <w:rsid w:val="00111B4C"/>
    <w:rsid w:val="001203BC"/>
    <w:rsid w:val="00121811"/>
    <w:rsid w:val="00122BC3"/>
    <w:rsid w:val="001308E6"/>
    <w:rsid w:val="00137E62"/>
    <w:rsid w:val="0014314F"/>
    <w:rsid w:val="00144761"/>
    <w:rsid w:val="00144F2E"/>
    <w:rsid w:val="00153A8D"/>
    <w:rsid w:val="00153EA9"/>
    <w:rsid w:val="0015588B"/>
    <w:rsid w:val="00157345"/>
    <w:rsid w:val="00161C92"/>
    <w:rsid w:val="00166628"/>
    <w:rsid w:val="00175898"/>
    <w:rsid w:val="001801C2"/>
    <w:rsid w:val="0019061F"/>
    <w:rsid w:val="0019346D"/>
    <w:rsid w:val="001A55DA"/>
    <w:rsid w:val="001B32C1"/>
    <w:rsid w:val="001B5805"/>
    <w:rsid w:val="001B68F3"/>
    <w:rsid w:val="001C357E"/>
    <w:rsid w:val="001C3E98"/>
    <w:rsid w:val="001C7DD0"/>
    <w:rsid w:val="001D318A"/>
    <w:rsid w:val="001D435A"/>
    <w:rsid w:val="001D4AFC"/>
    <w:rsid w:val="001E0D07"/>
    <w:rsid w:val="001E184A"/>
    <w:rsid w:val="001E2287"/>
    <w:rsid w:val="001E6E67"/>
    <w:rsid w:val="001F0CAB"/>
    <w:rsid w:val="001F1E40"/>
    <w:rsid w:val="001F61D2"/>
    <w:rsid w:val="00201E9F"/>
    <w:rsid w:val="00206712"/>
    <w:rsid w:val="00206A01"/>
    <w:rsid w:val="002076AB"/>
    <w:rsid w:val="00213101"/>
    <w:rsid w:val="00215E06"/>
    <w:rsid w:val="00216A7B"/>
    <w:rsid w:val="00224C68"/>
    <w:rsid w:val="00231497"/>
    <w:rsid w:val="00231CC0"/>
    <w:rsid w:val="00244253"/>
    <w:rsid w:val="00244897"/>
    <w:rsid w:val="0024631E"/>
    <w:rsid w:val="002463E7"/>
    <w:rsid w:val="00250719"/>
    <w:rsid w:val="00263218"/>
    <w:rsid w:val="00265D5F"/>
    <w:rsid w:val="00270639"/>
    <w:rsid w:val="002709EC"/>
    <w:rsid w:val="002738AC"/>
    <w:rsid w:val="00276ACC"/>
    <w:rsid w:val="00286F92"/>
    <w:rsid w:val="00294C2B"/>
    <w:rsid w:val="00295D3D"/>
    <w:rsid w:val="0029740F"/>
    <w:rsid w:val="002A38A0"/>
    <w:rsid w:val="002A5390"/>
    <w:rsid w:val="002B6CE2"/>
    <w:rsid w:val="002C17D0"/>
    <w:rsid w:val="002C2C01"/>
    <w:rsid w:val="002D63D9"/>
    <w:rsid w:val="002D6B8F"/>
    <w:rsid w:val="002D7403"/>
    <w:rsid w:val="002E47AE"/>
    <w:rsid w:val="002F46B1"/>
    <w:rsid w:val="00300328"/>
    <w:rsid w:val="003012FC"/>
    <w:rsid w:val="00303AD5"/>
    <w:rsid w:val="003067A6"/>
    <w:rsid w:val="00307D38"/>
    <w:rsid w:val="003100AA"/>
    <w:rsid w:val="00310906"/>
    <w:rsid w:val="0031379C"/>
    <w:rsid w:val="00320DF7"/>
    <w:rsid w:val="00332E4C"/>
    <w:rsid w:val="00341F89"/>
    <w:rsid w:val="003421B3"/>
    <w:rsid w:val="00347572"/>
    <w:rsid w:val="00353BBD"/>
    <w:rsid w:val="003668C7"/>
    <w:rsid w:val="00366E0D"/>
    <w:rsid w:val="00392067"/>
    <w:rsid w:val="00394345"/>
    <w:rsid w:val="00394789"/>
    <w:rsid w:val="003952EE"/>
    <w:rsid w:val="003A50DE"/>
    <w:rsid w:val="003A58C9"/>
    <w:rsid w:val="003A7109"/>
    <w:rsid w:val="003A7468"/>
    <w:rsid w:val="003C1B75"/>
    <w:rsid w:val="003D5761"/>
    <w:rsid w:val="003D577E"/>
    <w:rsid w:val="003E432A"/>
    <w:rsid w:val="003E76AB"/>
    <w:rsid w:val="003F31C8"/>
    <w:rsid w:val="003F459C"/>
    <w:rsid w:val="003F6BBA"/>
    <w:rsid w:val="0040111A"/>
    <w:rsid w:val="004037BF"/>
    <w:rsid w:val="00405D76"/>
    <w:rsid w:val="004100AD"/>
    <w:rsid w:val="004101D4"/>
    <w:rsid w:val="00421D5B"/>
    <w:rsid w:val="00425D87"/>
    <w:rsid w:val="0043162A"/>
    <w:rsid w:val="00434100"/>
    <w:rsid w:val="00442A99"/>
    <w:rsid w:val="00455B70"/>
    <w:rsid w:val="00462CFE"/>
    <w:rsid w:val="00470320"/>
    <w:rsid w:val="004739AB"/>
    <w:rsid w:val="004817A1"/>
    <w:rsid w:val="00484765"/>
    <w:rsid w:val="00484943"/>
    <w:rsid w:val="00484E04"/>
    <w:rsid w:val="00497B00"/>
    <w:rsid w:val="004A4AEF"/>
    <w:rsid w:val="004A4DCD"/>
    <w:rsid w:val="004A60F9"/>
    <w:rsid w:val="004A7B75"/>
    <w:rsid w:val="004B5B33"/>
    <w:rsid w:val="004B6610"/>
    <w:rsid w:val="004B7134"/>
    <w:rsid w:val="004C3982"/>
    <w:rsid w:val="004C60E1"/>
    <w:rsid w:val="004C6A27"/>
    <w:rsid w:val="004C76F1"/>
    <w:rsid w:val="004D5316"/>
    <w:rsid w:val="004D69FD"/>
    <w:rsid w:val="004E1506"/>
    <w:rsid w:val="004E627D"/>
    <w:rsid w:val="004E6EC6"/>
    <w:rsid w:val="004F10BD"/>
    <w:rsid w:val="004F455B"/>
    <w:rsid w:val="004F665F"/>
    <w:rsid w:val="004F6AE8"/>
    <w:rsid w:val="004F70A5"/>
    <w:rsid w:val="00503E05"/>
    <w:rsid w:val="005109E3"/>
    <w:rsid w:val="00510B72"/>
    <w:rsid w:val="00514274"/>
    <w:rsid w:val="00530B77"/>
    <w:rsid w:val="005310A3"/>
    <w:rsid w:val="005313F5"/>
    <w:rsid w:val="0053612B"/>
    <w:rsid w:val="00540C8E"/>
    <w:rsid w:val="005429BA"/>
    <w:rsid w:val="00551D4D"/>
    <w:rsid w:val="00555D7B"/>
    <w:rsid w:val="005576C0"/>
    <w:rsid w:val="0055771B"/>
    <w:rsid w:val="00563815"/>
    <w:rsid w:val="00570619"/>
    <w:rsid w:val="00575D07"/>
    <w:rsid w:val="005805C1"/>
    <w:rsid w:val="0058468A"/>
    <w:rsid w:val="0059117D"/>
    <w:rsid w:val="00593B2F"/>
    <w:rsid w:val="0059534A"/>
    <w:rsid w:val="00595DAB"/>
    <w:rsid w:val="005A254D"/>
    <w:rsid w:val="005A3A3E"/>
    <w:rsid w:val="005A6C0D"/>
    <w:rsid w:val="005B02C3"/>
    <w:rsid w:val="005B18FA"/>
    <w:rsid w:val="005B411C"/>
    <w:rsid w:val="005C3618"/>
    <w:rsid w:val="005C569D"/>
    <w:rsid w:val="005D1B80"/>
    <w:rsid w:val="005D22EA"/>
    <w:rsid w:val="005D307F"/>
    <w:rsid w:val="005D3B67"/>
    <w:rsid w:val="005E1C0B"/>
    <w:rsid w:val="005E461C"/>
    <w:rsid w:val="00603D29"/>
    <w:rsid w:val="006041A0"/>
    <w:rsid w:val="006106AC"/>
    <w:rsid w:val="00615540"/>
    <w:rsid w:val="00616046"/>
    <w:rsid w:val="00620244"/>
    <w:rsid w:val="00620251"/>
    <w:rsid w:val="00622512"/>
    <w:rsid w:val="00622E16"/>
    <w:rsid w:val="00625F14"/>
    <w:rsid w:val="006374C0"/>
    <w:rsid w:val="006375BC"/>
    <w:rsid w:val="00642C72"/>
    <w:rsid w:val="00656B76"/>
    <w:rsid w:val="00663A6E"/>
    <w:rsid w:val="00670A6A"/>
    <w:rsid w:val="00672F5A"/>
    <w:rsid w:val="00681FB8"/>
    <w:rsid w:val="00682AD8"/>
    <w:rsid w:val="00686B19"/>
    <w:rsid w:val="006911BD"/>
    <w:rsid w:val="006918CD"/>
    <w:rsid w:val="00692902"/>
    <w:rsid w:val="0069320D"/>
    <w:rsid w:val="00696612"/>
    <w:rsid w:val="006966C5"/>
    <w:rsid w:val="006A12DD"/>
    <w:rsid w:val="006A2542"/>
    <w:rsid w:val="006A5141"/>
    <w:rsid w:val="006A7223"/>
    <w:rsid w:val="006C242B"/>
    <w:rsid w:val="006C2CF6"/>
    <w:rsid w:val="006C55F0"/>
    <w:rsid w:val="006C56A2"/>
    <w:rsid w:val="006D39A9"/>
    <w:rsid w:val="006D5232"/>
    <w:rsid w:val="006D5AFC"/>
    <w:rsid w:val="006D7261"/>
    <w:rsid w:val="006E0762"/>
    <w:rsid w:val="006E2810"/>
    <w:rsid w:val="006E2BA1"/>
    <w:rsid w:val="006E2D17"/>
    <w:rsid w:val="006E4B6E"/>
    <w:rsid w:val="006F08B0"/>
    <w:rsid w:val="006F1E02"/>
    <w:rsid w:val="006F7BE5"/>
    <w:rsid w:val="0070183E"/>
    <w:rsid w:val="00702C2E"/>
    <w:rsid w:val="007031F8"/>
    <w:rsid w:val="007141FF"/>
    <w:rsid w:val="007164DF"/>
    <w:rsid w:val="0071789E"/>
    <w:rsid w:val="007202B8"/>
    <w:rsid w:val="00723B3C"/>
    <w:rsid w:val="007300F4"/>
    <w:rsid w:val="00730D02"/>
    <w:rsid w:val="00736BD9"/>
    <w:rsid w:val="007406A8"/>
    <w:rsid w:val="007468B1"/>
    <w:rsid w:val="00746ED3"/>
    <w:rsid w:val="007614B6"/>
    <w:rsid w:val="00764369"/>
    <w:rsid w:val="00774B0C"/>
    <w:rsid w:val="0078002E"/>
    <w:rsid w:val="00784CBA"/>
    <w:rsid w:val="007878D8"/>
    <w:rsid w:val="00787953"/>
    <w:rsid w:val="00791BED"/>
    <w:rsid w:val="007961E1"/>
    <w:rsid w:val="0079650D"/>
    <w:rsid w:val="007A10A8"/>
    <w:rsid w:val="007B1995"/>
    <w:rsid w:val="007B5FBB"/>
    <w:rsid w:val="007C070E"/>
    <w:rsid w:val="007C431F"/>
    <w:rsid w:val="007C6B7D"/>
    <w:rsid w:val="007C711B"/>
    <w:rsid w:val="007D0CE1"/>
    <w:rsid w:val="007E21A9"/>
    <w:rsid w:val="007E4D00"/>
    <w:rsid w:val="007E643F"/>
    <w:rsid w:val="007F38B9"/>
    <w:rsid w:val="007F3E27"/>
    <w:rsid w:val="007F5E55"/>
    <w:rsid w:val="00816A63"/>
    <w:rsid w:val="0082083F"/>
    <w:rsid w:val="008215B7"/>
    <w:rsid w:val="008252D5"/>
    <w:rsid w:val="008304C3"/>
    <w:rsid w:val="00830AF5"/>
    <w:rsid w:val="008316B7"/>
    <w:rsid w:val="00833C39"/>
    <w:rsid w:val="00840BE1"/>
    <w:rsid w:val="008419F9"/>
    <w:rsid w:val="00844270"/>
    <w:rsid w:val="00844B42"/>
    <w:rsid w:val="008454B8"/>
    <w:rsid w:val="00845D76"/>
    <w:rsid w:val="008507B2"/>
    <w:rsid w:val="0085597B"/>
    <w:rsid w:val="0086072D"/>
    <w:rsid w:val="008668AB"/>
    <w:rsid w:val="00870538"/>
    <w:rsid w:val="00871CA2"/>
    <w:rsid w:val="00872F6F"/>
    <w:rsid w:val="00876977"/>
    <w:rsid w:val="0087789D"/>
    <w:rsid w:val="008828DB"/>
    <w:rsid w:val="00887252"/>
    <w:rsid w:val="00892747"/>
    <w:rsid w:val="00893397"/>
    <w:rsid w:val="008A2BBF"/>
    <w:rsid w:val="008A5AD8"/>
    <w:rsid w:val="008B5369"/>
    <w:rsid w:val="008B7B86"/>
    <w:rsid w:val="008C60FD"/>
    <w:rsid w:val="008C6C8C"/>
    <w:rsid w:val="008C7CB1"/>
    <w:rsid w:val="008D01A5"/>
    <w:rsid w:val="008D5E68"/>
    <w:rsid w:val="008E5AE9"/>
    <w:rsid w:val="008E5FCC"/>
    <w:rsid w:val="008F2DE8"/>
    <w:rsid w:val="008F3BAA"/>
    <w:rsid w:val="008F6006"/>
    <w:rsid w:val="00903C95"/>
    <w:rsid w:val="00911DFD"/>
    <w:rsid w:val="0093407D"/>
    <w:rsid w:val="00937D3A"/>
    <w:rsid w:val="0094036A"/>
    <w:rsid w:val="00943783"/>
    <w:rsid w:val="00947E76"/>
    <w:rsid w:val="0095191A"/>
    <w:rsid w:val="009574C7"/>
    <w:rsid w:val="00960F9B"/>
    <w:rsid w:val="00961835"/>
    <w:rsid w:val="009648D8"/>
    <w:rsid w:val="0096649F"/>
    <w:rsid w:val="009666DC"/>
    <w:rsid w:val="00966AF8"/>
    <w:rsid w:val="009717CE"/>
    <w:rsid w:val="009725EC"/>
    <w:rsid w:val="00983192"/>
    <w:rsid w:val="00986BE8"/>
    <w:rsid w:val="009A62F9"/>
    <w:rsid w:val="009A69E0"/>
    <w:rsid w:val="009B2C5F"/>
    <w:rsid w:val="009C42D9"/>
    <w:rsid w:val="009D718D"/>
    <w:rsid w:val="009E61E4"/>
    <w:rsid w:val="009F48EF"/>
    <w:rsid w:val="00A06512"/>
    <w:rsid w:val="00A12955"/>
    <w:rsid w:val="00A228AB"/>
    <w:rsid w:val="00A26027"/>
    <w:rsid w:val="00A26A74"/>
    <w:rsid w:val="00A3248F"/>
    <w:rsid w:val="00A32A62"/>
    <w:rsid w:val="00A369E4"/>
    <w:rsid w:val="00A4652E"/>
    <w:rsid w:val="00A4743C"/>
    <w:rsid w:val="00A51A33"/>
    <w:rsid w:val="00A55F41"/>
    <w:rsid w:val="00A56A96"/>
    <w:rsid w:val="00A6463F"/>
    <w:rsid w:val="00A670F7"/>
    <w:rsid w:val="00A6741E"/>
    <w:rsid w:val="00A71FA2"/>
    <w:rsid w:val="00A76B0E"/>
    <w:rsid w:val="00A865DE"/>
    <w:rsid w:val="00A868E4"/>
    <w:rsid w:val="00A9290E"/>
    <w:rsid w:val="00A956C1"/>
    <w:rsid w:val="00A9706B"/>
    <w:rsid w:val="00AA0995"/>
    <w:rsid w:val="00AA5D16"/>
    <w:rsid w:val="00AA642C"/>
    <w:rsid w:val="00AA755F"/>
    <w:rsid w:val="00AB0718"/>
    <w:rsid w:val="00AB16EA"/>
    <w:rsid w:val="00AB1816"/>
    <w:rsid w:val="00AB3565"/>
    <w:rsid w:val="00AB62F3"/>
    <w:rsid w:val="00AC2585"/>
    <w:rsid w:val="00AC4BBC"/>
    <w:rsid w:val="00AC5BBD"/>
    <w:rsid w:val="00AD3FDE"/>
    <w:rsid w:val="00AD7499"/>
    <w:rsid w:val="00AE340A"/>
    <w:rsid w:val="00AE347F"/>
    <w:rsid w:val="00AF5259"/>
    <w:rsid w:val="00AF614F"/>
    <w:rsid w:val="00AF62B5"/>
    <w:rsid w:val="00B04B0D"/>
    <w:rsid w:val="00B1517E"/>
    <w:rsid w:val="00B20D5A"/>
    <w:rsid w:val="00B254B8"/>
    <w:rsid w:val="00B27C9D"/>
    <w:rsid w:val="00B34AA9"/>
    <w:rsid w:val="00B3589B"/>
    <w:rsid w:val="00B36239"/>
    <w:rsid w:val="00B42688"/>
    <w:rsid w:val="00B50AA4"/>
    <w:rsid w:val="00B50B70"/>
    <w:rsid w:val="00B516EA"/>
    <w:rsid w:val="00B54C52"/>
    <w:rsid w:val="00B55956"/>
    <w:rsid w:val="00B6306E"/>
    <w:rsid w:val="00B636EC"/>
    <w:rsid w:val="00B64E47"/>
    <w:rsid w:val="00B71471"/>
    <w:rsid w:val="00B735C3"/>
    <w:rsid w:val="00B76180"/>
    <w:rsid w:val="00B8092E"/>
    <w:rsid w:val="00B81D6B"/>
    <w:rsid w:val="00B8469F"/>
    <w:rsid w:val="00B91084"/>
    <w:rsid w:val="00B92052"/>
    <w:rsid w:val="00B94A2D"/>
    <w:rsid w:val="00B955AC"/>
    <w:rsid w:val="00B95882"/>
    <w:rsid w:val="00BA3BCE"/>
    <w:rsid w:val="00BA7680"/>
    <w:rsid w:val="00BB4486"/>
    <w:rsid w:val="00BD1B53"/>
    <w:rsid w:val="00BD496D"/>
    <w:rsid w:val="00BE7869"/>
    <w:rsid w:val="00BF0110"/>
    <w:rsid w:val="00BF0388"/>
    <w:rsid w:val="00BF27F8"/>
    <w:rsid w:val="00BF3CC0"/>
    <w:rsid w:val="00BF4A2C"/>
    <w:rsid w:val="00C01AF3"/>
    <w:rsid w:val="00C02E7B"/>
    <w:rsid w:val="00C04B18"/>
    <w:rsid w:val="00C16AFB"/>
    <w:rsid w:val="00C2073D"/>
    <w:rsid w:val="00C211F2"/>
    <w:rsid w:val="00C21943"/>
    <w:rsid w:val="00C24AB8"/>
    <w:rsid w:val="00C25B81"/>
    <w:rsid w:val="00C309B5"/>
    <w:rsid w:val="00C35151"/>
    <w:rsid w:val="00C35D2D"/>
    <w:rsid w:val="00C3678B"/>
    <w:rsid w:val="00C44DAD"/>
    <w:rsid w:val="00C46DE2"/>
    <w:rsid w:val="00C71C67"/>
    <w:rsid w:val="00C73B66"/>
    <w:rsid w:val="00C74395"/>
    <w:rsid w:val="00C7711F"/>
    <w:rsid w:val="00C80A29"/>
    <w:rsid w:val="00C82D71"/>
    <w:rsid w:val="00C84C4A"/>
    <w:rsid w:val="00C86918"/>
    <w:rsid w:val="00C87FAC"/>
    <w:rsid w:val="00C92003"/>
    <w:rsid w:val="00C9399B"/>
    <w:rsid w:val="00CA1135"/>
    <w:rsid w:val="00CA29EC"/>
    <w:rsid w:val="00CA3763"/>
    <w:rsid w:val="00CA5831"/>
    <w:rsid w:val="00CB43A7"/>
    <w:rsid w:val="00CC2FA5"/>
    <w:rsid w:val="00CC5C95"/>
    <w:rsid w:val="00CD0803"/>
    <w:rsid w:val="00CD0C3E"/>
    <w:rsid w:val="00CD33E6"/>
    <w:rsid w:val="00CE666B"/>
    <w:rsid w:val="00CF12B3"/>
    <w:rsid w:val="00CF26E7"/>
    <w:rsid w:val="00D0341E"/>
    <w:rsid w:val="00D03983"/>
    <w:rsid w:val="00D07503"/>
    <w:rsid w:val="00D10AE7"/>
    <w:rsid w:val="00D11DD5"/>
    <w:rsid w:val="00D15D64"/>
    <w:rsid w:val="00D16B7D"/>
    <w:rsid w:val="00D16F93"/>
    <w:rsid w:val="00D17674"/>
    <w:rsid w:val="00D23403"/>
    <w:rsid w:val="00D3051C"/>
    <w:rsid w:val="00D3089A"/>
    <w:rsid w:val="00D30C2D"/>
    <w:rsid w:val="00D30DD2"/>
    <w:rsid w:val="00D325EA"/>
    <w:rsid w:val="00D34CFB"/>
    <w:rsid w:val="00D407FB"/>
    <w:rsid w:val="00D443C4"/>
    <w:rsid w:val="00D455A6"/>
    <w:rsid w:val="00D51021"/>
    <w:rsid w:val="00D61426"/>
    <w:rsid w:val="00D6372D"/>
    <w:rsid w:val="00D64339"/>
    <w:rsid w:val="00D7068C"/>
    <w:rsid w:val="00D74FB2"/>
    <w:rsid w:val="00D75F0F"/>
    <w:rsid w:val="00D76133"/>
    <w:rsid w:val="00D96EAD"/>
    <w:rsid w:val="00DA40AE"/>
    <w:rsid w:val="00DA6B77"/>
    <w:rsid w:val="00DB2C78"/>
    <w:rsid w:val="00DB2F7C"/>
    <w:rsid w:val="00DB35B2"/>
    <w:rsid w:val="00DC0D64"/>
    <w:rsid w:val="00DC7009"/>
    <w:rsid w:val="00DC7EEA"/>
    <w:rsid w:val="00DD12E9"/>
    <w:rsid w:val="00DE5B28"/>
    <w:rsid w:val="00DF708E"/>
    <w:rsid w:val="00DF7804"/>
    <w:rsid w:val="00E00E46"/>
    <w:rsid w:val="00E02E71"/>
    <w:rsid w:val="00E037CB"/>
    <w:rsid w:val="00E17E95"/>
    <w:rsid w:val="00E21B90"/>
    <w:rsid w:val="00E23A83"/>
    <w:rsid w:val="00E25E18"/>
    <w:rsid w:val="00E31BC1"/>
    <w:rsid w:val="00E33661"/>
    <w:rsid w:val="00E33E37"/>
    <w:rsid w:val="00E35D5A"/>
    <w:rsid w:val="00E372D7"/>
    <w:rsid w:val="00E41AD8"/>
    <w:rsid w:val="00E44CBE"/>
    <w:rsid w:val="00E45972"/>
    <w:rsid w:val="00E6341E"/>
    <w:rsid w:val="00E66B83"/>
    <w:rsid w:val="00E924C8"/>
    <w:rsid w:val="00E96113"/>
    <w:rsid w:val="00EB5713"/>
    <w:rsid w:val="00EC0BF5"/>
    <w:rsid w:val="00EC18E2"/>
    <w:rsid w:val="00EC1FCF"/>
    <w:rsid w:val="00EC36FE"/>
    <w:rsid w:val="00EC3CA2"/>
    <w:rsid w:val="00ED1E9F"/>
    <w:rsid w:val="00ED2D2C"/>
    <w:rsid w:val="00ED639E"/>
    <w:rsid w:val="00EE0033"/>
    <w:rsid w:val="00EE0320"/>
    <w:rsid w:val="00EE7736"/>
    <w:rsid w:val="00EF1101"/>
    <w:rsid w:val="00EF42F8"/>
    <w:rsid w:val="00EF4B7F"/>
    <w:rsid w:val="00EF5047"/>
    <w:rsid w:val="00EF5321"/>
    <w:rsid w:val="00F13878"/>
    <w:rsid w:val="00F14320"/>
    <w:rsid w:val="00F25DD4"/>
    <w:rsid w:val="00F31D90"/>
    <w:rsid w:val="00F33C87"/>
    <w:rsid w:val="00F35D6B"/>
    <w:rsid w:val="00F42415"/>
    <w:rsid w:val="00F45BB7"/>
    <w:rsid w:val="00F479B3"/>
    <w:rsid w:val="00F505A4"/>
    <w:rsid w:val="00F55E57"/>
    <w:rsid w:val="00F73F08"/>
    <w:rsid w:val="00F8269A"/>
    <w:rsid w:val="00F91259"/>
    <w:rsid w:val="00F91638"/>
    <w:rsid w:val="00F93A05"/>
    <w:rsid w:val="00FA0B17"/>
    <w:rsid w:val="00FB0281"/>
    <w:rsid w:val="00FB0AAD"/>
    <w:rsid w:val="00FB154F"/>
    <w:rsid w:val="00FC22A2"/>
    <w:rsid w:val="00FC3BE2"/>
    <w:rsid w:val="00FC49FA"/>
    <w:rsid w:val="00FD03D7"/>
    <w:rsid w:val="00FD1C42"/>
    <w:rsid w:val="00FD3C53"/>
    <w:rsid w:val="00FD3FC4"/>
    <w:rsid w:val="00FD57BF"/>
    <w:rsid w:val="00FE105B"/>
    <w:rsid w:val="00FE6A54"/>
    <w:rsid w:val="00FF075D"/>
    <w:rsid w:val="00FF1A79"/>
    <w:rsid w:val="00FF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00E35"/>
  <w15:chartTrackingRefBased/>
  <w15:docId w15:val="{316D01EF-01E5-4866-ADFF-F25F23A2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89E"/>
    <w:rPr>
      <w:b/>
      <w:bCs/>
    </w:rPr>
  </w:style>
  <w:style w:type="paragraph" w:styleId="NormalWeb">
    <w:name w:val="Normal (Web)"/>
    <w:basedOn w:val="Normal"/>
    <w:uiPriority w:val="99"/>
    <w:semiHidden/>
    <w:unhideWhenUsed/>
    <w:rsid w:val="00A06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78B"/>
    <w:rPr>
      <w:color w:val="0000FF"/>
      <w:u w:val="single"/>
    </w:rPr>
  </w:style>
  <w:style w:type="character" w:styleId="UnresolvedMention">
    <w:name w:val="Unresolved Mention"/>
    <w:basedOn w:val="DefaultParagraphFont"/>
    <w:uiPriority w:val="99"/>
    <w:semiHidden/>
    <w:unhideWhenUsed/>
    <w:rsid w:val="00C3678B"/>
    <w:rPr>
      <w:color w:val="605E5C"/>
      <w:shd w:val="clear" w:color="auto" w:fill="E1DFDD"/>
    </w:rPr>
  </w:style>
  <w:style w:type="character" w:styleId="Emphasis">
    <w:name w:val="Emphasis"/>
    <w:basedOn w:val="DefaultParagraphFont"/>
    <w:uiPriority w:val="20"/>
    <w:qFormat/>
    <w:rsid w:val="00BD496D"/>
    <w:rPr>
      <w:i/>
      <w:iCs/>
    </w:rPr>
  </w:style>
  <w:style w:type="paragraph" w:styleId="Header">
    <w:name w:val="header"/>
    <w:basedOn w:val="Normal"/>
    <w:link w:val="HeaderChar"/>
    <w:uiPriority w:val="99"/>
    <w:unhideWhenUsed/>
    <w:rsid w:val="0011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4C"/>
  </w:style>
  <w:style w:type="paragraph" w:styleId="Footer">
    <w:name w:val="footer"/>
    <w:basedOn w:val="Normal"/>
    <w:link w:val="FooterChar"/>
    <w:uiPriority w:val="99"/>
    <w:unhideWhenUsed/>
    <w:rsid w:val="0011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4C"/>
  </w:style>
  <w:style w:type="paragraph" w:styleId="ListParagraph">
    <w:name w:val="List Paragraph"/>
    <w:basedOn w:val="Normal"/>
    <w:uiPriority w:val="34"/>
    <w:qFormat/>
    <w:rsid w:val="00D74FB2"/>
    <w:pPr>
      <w:ind w:left="720"/>
      <w:contextualSpacing/>
    </w:pPr>
  </w:style>
  <w:style w:type="character" w:styleId="CommentReference">
    <w:name w:val="annotation reference"/>
    <w:basedOn w:val="DefaultParagraphFont"/>
    <w:uiPriority w:val="99"/>
    <w:semiHidden/>
    <w:unhideWhenUsed/>
    <w:rsid w:val="00774B0C"/>
    <w:rPr>
      <w:sz w:val="16"/>
      <w:szCs w:val="16"/>
    </w:rPr>
  </w:style>
  <w:style w:type="paragraph" w:styleId="CommentText">
    <w:name w:val="annotation text"/>
    <w:basedOn w:val="Normal"/>
    <w:link w:val="CommentTextChar"/>
    <w:uiPriority w:val="99"/>
    <w:semiHidden/>
    <w:unhideWhenUsed/>
    <w:rsid w:val="00774B0C"/>
    <w:pPr>
      <w:spacing w:line="240" w:lineRule="auto"/>
    </w:pPr>
    <w:rPr>
      <w:sz w:val="20"/>
      <w:szCs w:val="20"/>
    </w:rPr>
  </w:style>
  <w:style w:type="character" w:customStyle="1" w:styleId="CommentTextChar">
    <w:name w:val="Comment Text Char"/>
    <w:basedOn w:val="DefaultParagraphFont"/>
    <w:link w:val="CommentText"/>
    <w:uiPriority w:val="99"/>
    <w:semiHidden/>
    <w:rsid w:val="00774B0C"/>
    <w:rPr>
      <w:sz w:val="20"/>
      <w:szCs w:val="20"/>
    </w:rPr>
  </w:style>
  <w:style w:type="paragraph" w:styleId="CommentSubject">
    <w:name w:val="annotation subject"/>
    <w:basedOn w:val="CommentText"/>
    <w:next w:val="CommentText"/>
    <w:link w:val="CommentSubjectChar"/>
    <w:uiPriority w:val="99"/>
    <w:semiHidden/>
    <w:unhideWhenUsed/>
    <w:rsid w:val="00774B0C"/>
    <w:rPr>
      <w:b/>
      <w:bCs/>
    </w:rPr>
  </w:style>
  <w:style w:type="character" w:customStyle="1" w:styleId="CommentSubjectChar">
    <w:name w:val="Comment Subject Char"/>
    <w:basedOn w:val="CommentTextChar"/>
    <w:link w:val="CommentSubject"/>
    <w:uiPriority w:val="99"/>
    <w:semiHidden/>
    <w:rsid w:val="0077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4188">
      <w:bodyDiv w:val="1"/>
      <w:marLeft w:val="0"/>
      <w:marRight w:val="0"/>
      <w:marTop w:val="0"/>
      <w:marBottom w:val="0"/>
      <w:divBdr>
        <w:top w:val="none" w:sz="0" w:space="0" w:color="auto"/>
        <w:left w:val="none" w:sz="0" w:space="0" w:color="auto"/>
        <w:bottom w:val="none" w:sz="0" w:space="0" w:color="auto"/>
        <w:right w:val="none" w:sz="0" w:space="0" w:color="auto"/>
      </w:divBdr>
    </w:div>
    <w:div w:id="459691914">
      <w:bodyDiv w:val="1"/>
      <w:marLeft w:val="0"/>
      <w:marRight w:val="0"/>
      <w:marTop w:val="0"/>
      <w:marBottom w:val="0"/>
      <w:divBdr>
        <w:top w:val="none" w:sz="0" w:space="0" w:color="auto"/>
        <w:left w:val="none" w:sz="0" w:space="0" w:color="auto"/>
        <w:bottom w:val="none" w:sz="0" w:space="0" w:color="auto"/>
        <w:right w:val="none" w:sz="0" w:space="0" w:color="auto"/>
      </w:divBdr>
    </w:div>
    <w:div w:id="475270145">
      <w:bodyDiv w:val="1"/>
      <w:marLeft w:val="0"/>
      <w:marRight w:val="0"/>
      <w:marTop w:val="0"/>
      <w:marBottom w:val="0"/>
      <w:divBdr>
        <w:top w:val="none" w:sz="0" w:space="0" w:color="auto"/>
        <w:left w:val="none" w:sz="0" w:space="0" w:color="auto"/>
        <w:bottom w:val="none" w:sz="0" w:space="0" w:color="auto"/>
        <w:right w:val="none" w:sz="0" w:space="0" w:color="auto"/>
      </w:divBdr>
    </w:div>
    <w:div w:id="692073688">
      <w:bodyDiv w:val="1"/>
      <w:marLeft w:val="0"/>
      <w:marRight w:val="0"/>
      <w:marTop w:val="0"/>
      <w:marBottom w:val="0"/>
      <w:divBdr>
        <w:top w:val="none" w:sz="0" w:space="0" w:color="auto"/>
        <w:left w:val="none" w:sz="0" w:space="0" w:color="auto"/>
        <w:bottom w:val="none" w:sz="0" w:space="0" w:color="auto"/>
        <w:right w:val="none" w:sz="0" w:space="0" w:color="auto"/>
      </w:divBdr>
    </w:div>
    <w:div w:id="765075238">
      <w:bodyDiv w:val="1"/>
      <w:marLeft w:val="0"/>
      <w:marRight w:val="0"/>
      <w:marTop w:val="0"/>
      <w:marBottom w:val="0"/>
      <w:divBdr>
        <w:top w:val="none" w:sz="0" w:space="0" w:color="auto"/>
        <w:left w:val="none" w:sz="0" w:space="0" w:color="auto"/>
        <w:bottom w:val="none" w:sz="0" w:space="0" w:color="auto"/>
        <w:right w:val="none" w:sz="0" w:space="0" w:color="auto"/>
      </w:divBdr>
    </w:div>
    <w:div w:id="789515786">
      <w:bodyDiv w:val="1"/>
      <w:marLeft w:val="0"/>
      <w:marRight w:val="0"/>
      <w:marTop w:val="0"/>
      <w:marBottom w:val="0"/>
      <w:divBdr>
        <w:top w:val="none" w:sz="0" w:space="0" w:color="auto"/>
        <w:left w:val="none" w:sz="0" w:space="0" w:color="auto"/>
        <w:bottom w:val="none" w:sz="0" w:space="0" w:color="auto"/>
        <w:right w:val="none" w:sz="0" w:space="0" w:color="auto"/>
      </w:divBdr>
    </w:div>
    <w:div w:id="1043215990">
      <w:bodyDiv w:val="1"/>
      <w:marLeft w:val="0"/>
      <w:marRight w:val="0"/>
      <w:marTop w:val="0"/>
      <w:marBottom w:val="0"/>
      <w:divBdr>
        <w:top w:val="none" w:sz="0" w:space="0" w:color="auto"/>
        <w:left w:val="none" w:sz="0" w:space="0" w:color="auto"/>
        <w:bottom w:val="none" w:sz="0" w:space="0" w:color="auto"/>
        <w:right w:val="none" w:sz="0" w:space="0" w:color="auto"/>
      </w:divBdr>
    </w:div>
    <w:div w:id="1072387711">
      <w:bodyDiv w:val="1"/>
      <w:marLeft w:val="0"/>
      <w:marRight w:val="0"/>
      <w:marTop w:val="0"/>
      <w:marBottom w:val="0"/>
      <w:divBdr>
        <w:top w:val="none" w:sz="0" w:space="0" w:color="auto"/>
        <w:left w:val="none" w:sz="0" w:space="0" w:color="auto"/>
        <w:bottom w:val="none" w:sz="0" w:space="0" w:color="auto"/>
        <w:right w:val="none" w:sz="0" w:space="0" w:color="auto"/>
      </w:divBdr>
    </w:div>
    <w:div w:id="1182276320">
      <w:bodyDiv w:val="1"/>
      <w:marLeft w:val="0"/>
      <w:marRight w:val="0"/>
      <w:marTop w:val="0"/>
      <w:marBottom w:val="0"/>
      <w:divBdr>
        <w:top w:val="none" w:sz="0" w:space="0" w:color="auto"/>
        <w:left w:val="none" w:sz="0" w:space="0" w:color="auto"/>
        <w:bottom w:val="none" w:sz="0" w:space="0" w:color="auto"/>
        <w:right w:val="none" w:sz="0" w:space="0" w:color="auto"/>
      </w:divBdr>
    </w:div>
    <w:div w:id="1234270070">
      <w:bodyDiv w:val="1"/>
      <w:marLeft w:val="0"/>
      <w:marRight w:val="0"/>
      <w:marTop w:val="0"/>
      <w:marBottom w:val="0"/>
      <w:divBdr>
        <w:top w:val="none" w:sz="0" w:space="0" w:color="auto"/>
        <w:left w:val="none" w:sz="0" w:space="0" w:color="auto"/>
        <w:bottom w:val="none" w:sz="0" w:space="0" w:color="auto"/>
        <w:right w:val="none" w:sz="0" w:space="0" w:color="auto"/>
      </w:divBdr>
    </w:div>
    <w:div w:id="1424956660">
      <w:bodyDiv w:val="1"/>
      <w:marLeft w:val="0"/>
      <w:marRight w:val="0"/>
      <w:marTop w:val="0"/>
      <w:marBottom w:val="0"/>
      <w:divBdr>
        <w:top w:val="none" w:sz="0" w:space="0" w:color="auto"/>
        <w:left w:val="none" w:sz="0" w:space="0" w:color="auto"/>
        <w:bottom w:val="none" w:sz="0" w:space="0" w:color="auto"/>
        <w:right w:val="none" w:sz="0" w:space="0" w:color="auto"/>
      </w:divBdr>
    </w:div>
    <w:div w:id="1455782306">
      <w:bodyDiv w:val="1"/>
      <w:marLeft w:val="0"/>
      <w:marRight w:val="0"/>
      <w:marTop w:val="0"/>
      <w:marBottom w:val="0"/>
      <w:divBdr>
        <w:top w:val="none" w:sz="0" w:space="0" w:color="auto"/>
        <w:left w:val="none" w:sz="0" w:space="0" w:color="auto"/>
        <w:bottom w:val="none" w:sz="0" w:space="0" w:color="auto"/>
        <w:right w:val="none" w:sz="0" w:space="0" w:color="auto"/>
      </w:divBdr>
    </w:div>
    <w:div w:id="1630741632">
      <w:bodyDiv w:val="1"/>
      <w:marLeft w:val="0"/>
      <w:marRight w:val="0"/>
      <w:marTop w:val="0"/>
      <w:marBottom w:val="0"/>
      <w:divBdr>
        <w:top w:val="none" w:sz="0" w:space="0" w:color="auto"/>
        <w:left w:val="none" w:sz="0" w:space="0" w:color="auto"/>
        <w:bottom w:val="none" w:sz="0" w:space="0" w:color="auto"/>
        <w:right w:val="none" w:sz="0" w:space="0" w:color="auto"/>
      </w:divBdr>
    </w:div>
    <w:div w:id="17453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D6E01A6A57A147A7D87E290D343C43" ma:contentTypeVersion="13" ma:contentTypeDescription="Create a new document." ma:contentTypeScope="" ma:versionID="8812fb7306160aa92ffc453e0d6fa96c">
  <xsd:schema xmlns:xsd="http://www.w3.org/2001/XMLSchema" xmlns:xs="http://www.w3.org/2001/XMLSchema" xmlns:p="http://schemas.microsoft.com/office/2006/metadata/properties" xmlns:ns3="5dfcec9a-fd0b-4f39-a466-32e6d780c32b" xmlns:ns4="08da1290-f28e-4fd6-8ff7-e0e2f3ba1437" targetNamespace="http://schemas.microsoft.com/office/2006/metadata/properties" ma:root="true" ma:fieldsID="7ba6b4875bc7580d4c4c110f6fc9badc" ns3:_="" ns4:_="">
    <xsd:import namespace="5dfcec9a-fd0b-4f39-a466-32e6d780c32b"/>
    <xsd:import namespace="08da1290-f28e-4fd6-8ff7-e0e2f3ba14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cec9a-fd0b-4f39-a466-32e6d780c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a1290-f28e-4fd6-8ff7-e0e2f3ba14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A4639-4B74-4C4F-9DCE-15D3A20F9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5D671-2EFD-4052-BAEB-788C63E7E37D}">
  <ds:schemaRefs>
    <ds:schemaRef ds:uri="http://schemas.microsoft.com/sharepoint/v3/contenttype/forms"/>
  </ds:schemaRefs>
</ds:datastoreItem>
</file>

<file path=customXml/itemProps3.xml><?xml version="1.0" encoding="utf-8"?>
<ds:datastoreItem xmlns:ds="http://schemas.openxmlformats.org/officeDocument/2006/customXml" ds:itemID="{7192AC79-16DB-4C02-86E4-117E66F332A7}">
  <ds:schemaRefs>
    <ds:schemaRef ds:uri="http://schemas.openxmlformats.org/officeDocument/2006/bibliography"/>
  </ds:schemaRefs>
</ds:datastoreItem>
</file>

<file path=customXml/itemProps4.xml><?xml version="1.0" encoding="utf-8"?>
<ds:datastoreItem xmlns:ds="http://schemas.openxmlformats.org/officeDocument/2006/customXml" ds:itemID="{C284B69B-9EA1-4247-93DA-8B94DBE53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cec9a-fd0b-4f39-a466-32e6d780c32b"/>
    <ds:schemaRef ds:uri="08da1290-f28e-4fd6-8ff7-e0e2f3ba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Iesha People</dc:creator>
  <cp:keywords/>
  <dc:description/>
  <cp:lastModifiedBy>John Liley</cp:lastModifiedBy>
  <cp:revision>3</cp:revision>
  <dcterms:created xsi:type="dcterms:W3CDTF">2022-02-15T08:48:00Z</dcterms:created>
  <dcterms:modified xsi:type="dcterms:W3CDTF">2022-02-15T08:48:00Z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0x010100DFD6E01A6A57A147A7D87E290D343C43</vt:lpwstr>
  </property>
</Properties>
</file>